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7FBB4B10" w14:textId="77777777" w:rsidR="00256C83" w:rsidRPr="00256C83" w:rsidRDefault="00256C83" w:rsidP="00256C83">
      <w:pPr>
        <w:pStyle w:val="LICBullet2"/>
        <w:numPr>
          <w:ilvl w:val="0"/>
          <w:numId w:val="0"/>
        </w:numPr>
        <w:rPr>
          <w:rFonts w:asciiTheme="majorHAnsi" w:hAnsiTheme="majorHAnsi"/>
        </w:rPr>
      </w:pPr>
    </w:p>
    <w:p w14:paraId="4F3BA96F" w14:textId="77777777" w:rsidR="00256C83" w:rsidRPr="00256C83" w:rsidRDefault="00256C83" w:rsidP="00256C83">
      <w:pPr>
        <w:pStyle w:val="Title"/>
        <w:rPr>
          <w:sz w:val="24"/>
          <w:szCs w:val="24"/>
        </w:rPr>
      </w:pPr>
    </w:p>
    <w:p w14:paraId="3EDFF4A5" w14:textId="77777777" w:rsidR="00256C83" w:rsidRPr="00256C83" w:rsidRDefault="00256C83" w:rsidP="00256C83">
      <w:pPr>
        <w:pStyle w:val="Title"/>
        <w:rPr>
          <w:sz w:val="24"/>
          <w:szCs w:val="24"/>
        </w:rPr>
      </w:pPr>
    </w:p>
    <w:p w14:paraId="30B9384E" w14:textId="77777777" w:rsidR="00256C83" w:rsidRPr="00256C83" w:rsidRDefault="00256C83" w:rsidP="00256C83">
      <w:pPr>
        <w:pStyle w:val="Title"/>
        <w:rPr>
          <w:sz w:val="24"/>
          <w:szCs w:val="24"/>
        </w:rPr>
      </w:pPr>
    </w:p>
    <w:p w14:paraId="4CB1E46C" w14:textId="77777777" w:rsidR="00256C83" w:rsidRPr="00256C83" w:rsidRDefault="00256C83" w:rsidP="00256C83">
      <w:pPr>
        <w:pStyle w:val="Title"/>
        <w:rPr>
          <w:sz w:val="24"/>
          <w:szCs w:val="24"/>
        </w:rPr>
      </w:pPr>
    </w:p>
    <w:p w14:paraId="5F94E623" w14:textId="77777777" w:rsidR="00256C83" w:rsidRPr="00E17CE2" w:rsidRDefault="00256C83" w:rsidP="00256C83">
      <w:pPr>
        <w:pStyle w:val="Title"/>
        <w:rPr>
          <w:sz w:val="24"/>
          <w:szCs w:val="24"/>
        </w:rPr>
      </w:pPr>
      <w:r w:rsidRPr="00E17CE2">
        <w:rPr>
          <w:noProof/>
          <w:sz w:val="24"/>
          <w:szCs w:val="24"/>
        </w:rPr>
        <w:drawing>
          <wp:anchor distT="0" distB="0" distL="114300" distR="114300" simplePos="0" relativeHeight="251659264" behindDoc="0" locked="0" layoutInCell="1" allowOverlap="1" wp14:anchorId="16498956" wp14:editId="1E265713">
            <wp:simplePos x="0" y="0"/>
            <wp:positionH relativeFrom="margin">
              <wp:align>center</wp:align>
            </wp:positionH>
            <wp:positionV relativeFrom="paragraph">
              <wp:posOffset>0</wp:posOffset>
            </wp:positionV>
            <wp:extent cx="4876800" cy="1625600"/>
            <wp:effectExtent l="0" t="0" r="0" b="0"/>
            <wp:wrapSquare wrapText="bothSides"/>
            <wp:docPr id="2" name="Picture 2" descr="LIC Mutual Fund - Schemes, NAV, LIC MF Performance &amp;amp; Returns 20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LIC Mutual Fund - Schemes, NAV, LIC MF Performance &amp;amp; Returns 2021"/>
                    <pic:cNvPicPr>
                      <a:picLocks noChangeAspect="1" noChangeArrowheads="1"/>
                    </pic:cNvPicPr>
                  </pic:nvPicPr>
                  <pic:blipFill rotWithShape="1">
                    <a:blip r:embed="rId7">
                      <a:extLst>
                        <a:ext uri="{28A0092B-C50C-407E-A947-70E740481C1C}">
                          <a14:useLocalDpi xmlns:a14="http://schemas.microsoft.com/office/drawing/2010/main" val="0"/>
                        </a:ext>
                      </a:extLst>
                    </a:blip>
                    <a:srcRect t="28125" b="38542"/>
                    <a:stretch/>
                  </pic:blipFill>
                  <pic:spPr bwMode="auto">
                    <a:xfrm>
                      <a:off x="0" y="0"/>
                      <a:ext cx="4876800" cy="1625600"/>
                    </a:xfrm>
                    <a:prstGeom prst="rect">
                      <a:avLst/>
                    </a:prstGeom>
                    <a:noFill/>
                    <a:ln>
                      <a:noFill/>
                    </a:ln>
                    <a:extLst>
                      <a:ext uri="{53640926-AAD7-44D8-BBD7-CCE9431645EC}">
                        <a14:shadowObscured xmlns:a14="http://schemas.microsoft.com/office/drawing/2010/main"/>
                      </a:ext>
                    </a:extLst>
                  </pic:spPr>
                </pic:pic>
              </a:graphicData>
            </a:graphic>
          </wp:anchor>
        </w:drawing>
      </w:r>
    </w:p>
    <w:p w14:paraId="6E4DC3EC" w14:textId="77777777" w:rsidR="00256C83" w:rsidRPr="00E17CE2" w:rsidRDefault="00256C83" w:rsidP="00256C83">
      <w:pPr>
        <w:rPr>
          <w:rFonts w:asciiTheme="majorHAnsi" w:hAnsiTheme="majorHAnsi"/>
        </w:rPr>
      </w:pPr>
    </w:p>
    <w:p w14:paraId="38623490" w14:textId="77777777" w:rsidR="00256C83" w:rsidRPr="00E17CE2" w:rsidRDefault="00256C83" w:rsidP="00256C83">
      <w:pPr>
        <w:rPr>
          <w:rFonts w:asciiTheme="majorHAnsi" w:hAnsiTheme="majorHAnsi"/>
        </w:rPr>
      </w:pPr>
    </w:p>
    <w:p w14:paraId="2A874DA8" w14:textId="77777777" w:rsidR="00256C83" w:rsidRPr="00E17CE2" w:rsidRDefault="00256C83" w:rsidP="00256C83">
      <w:pPr>
        <w:rPr>
          <w:rFonts w:asciiTheme="majorHAnsi" w:hAnsiTheme="majorHAnsi"/>
          <w:noProof/>
          <w:lang w:val="en-US"/>
        </w:rPr>
      </w:pPr>
    </w:p>
    <w:p w14:paraId="23BAFB9A" w14:textId="77777777" w:rsidR="00256C83" w:rsidRPr="00E17CE2" w:rsidRDefault="00256C83" w:rsidP="00256C83">
      <w:pPr>
        <w:rPr>
          <w:rFonts w:asciiTheme="majorHAnsi" w:hAnsiTheme="majorHAnsi"/>
          <w:noProof/>
          <w:lang w:val="en-US"/>
        </w:rPr>
      </w:pPr>
    </w:p>
    <w:p w14:paraId="5753070E" w14:textId="77777777" w:rsidR="00256C83" w:rsidRPr="00E17CE2" w:rsidRDefault="00256C83" w:rsidP="00256C83">
      <w:pPr>
        <w:rPr>
          <w:rFonts w:asciiTheme="majorHAnsi" w:hAnsiTheme="majorHAnsi"/>
          <w:noProof/>
          <w:lang w:val="en-US"/>
        </w:rPr>
      </w:pPr>
    </w:p>
    <w:p w14:paraId="27428233" w14:textId="77777777" w:rsidR="00256C83" w:rsidRPr="00E17CE2" w:rsidRDefault="00256C83" w:rsidP="00256C83">
      <w:pPr>
        <w:rPr>
          <w:rFonts w:asciiTheme="majorHAnsi" w:hAnsiTheme="majorHAnsi"/>
          <w:noProof/>
          <w:lang w:val="en-US"/>
        </w:rPr>
      </w:pPr>
    </w:p>
    <w:p w14:paraId="3D899766" w14:textId="77777777" w:rsidR="00256C83" w:rsidRPr="00E17CE2" w:rsidRDefault="00256C83" w:rsidP="00256C83">
      <w:pPr>
        <w:rPr>
          <w:rFonts w:asciiTheme="majorHAnsi" w:hAnsiTheme="majorHAnsi"/>
          <w:noProof/>
          <w:lang w:val="en-US"/>
        </w:rPr>
      </w:pPr>
    </w:p>
    <w:p w14:paraId="6281F8B9" w14:textId="02EFCD29" w:rsidR="00256C83" w:rsidRPr="0050622B" w:rsidRDefault="00256C83" w:rsidP="00256C83">
      <w:pPr>
        <w:pStyle w:val="LICDocTitle"/>
        <w:rPr>
          <w:sz w:val="52"/>
          <w:szCs w:val="52"/>
        </w:rPr>
      </w:pPr>
      <w:r w:rsidRPr="0050622B">
        <w:rPr>
          <w:sz w:val="52"/>
          <w:szCs w:val="52"/>
        </w:rPr>
        <w:t xml:space="preserve">WHISTLE BLOWER POLICY  </w:t>
      </w:r>
    </w:p>
    <w:p w14:paraId="2F2FB4CA" w14:textId="77777777" w:rsidR="00256C83" w:rsidRPr="00E17CE2" w:rsidRDefault="00256C83" w:rsidP="00256C83">
      <w:pPr>
        <w:rPr>
          <w:rFonts w:asciiTheme="majorHAnsi" w:hAnsiTheme="majorHAnsi"/>
        </w:rPr>
      </w:pPr>
    </w:p>
    <w:p w14:paraId="54376C38" w14:textId="77777777" w:rsidR="00256C83" w:rsidRPr="00E17CE2" w:rsidRDefault="00256C83" w:rsidP="00256C83">
      <w:pPr>
        <w:rPr>
          <w:rFonts w:asciiTheme="majorHAnsi" w:hAnsiTheme="majorHAnsi"/>
        </w:rPr>
      </w:pPr>
    </w:p>
    <w:p w14:paraId="6D3F7B14" w14:textId="77777777" w:rsidR="00256C83" w:rsidRPr="00E17CE2" w:rsidRDefault="00256C83" w:rsidP="00256C83">
      <w:pPr>
        <w:rPr>
          <w:rFonts w:asciiTheme="majorHAnsi" w:hAnsiTheme="majorHAnsi"/>
        </w:rPr>
      </w:pPr>
    </w:p>
    <w:p w14:paraId="3761AD32" w14:textId="77777777" w:rsidR="00256C83" w:rsidRPr="00E17CE2" w:rsidRDefault="00256C83" w:rsidP="00256C83">
      <w:pPr>
        <w:rPr>
          <w:rFonts w:asciiTheme="majorHAnsi" w:hAnsiTheme="majorHAnsi"/>
        </w:rPr>
      </w:pPr>
    </w:p>
    <w:p w14:paraId="393E259D" w14:textId="77777777" w:rsidR="00256C83" w:rsidRPr="00E17CE2" w:rsidRDefault="00256C83" w:rsidP="00256C83">
      <w:pPr>
        <w:rPr>
          <w:rFonts w:asciiTheme="majorHAnsi" w:hAnsiTheme="majorHAnsi"/>
        </w:rPr>
      </w:pPr>
    </w:p>
    <w:p w14:paraId="2035D8B2" w14:textId="77777777" w:rsidR="00256C83" w:rsidRPr="00E17CE2" w:rsidRDefault="00256C83" w:rsidP="00256C83">
      <w:pPr>
        <w:rPr>
          <w:rFonts w:asciiTheme="majorHAnsi" w:hAnsiTheme="majorHAnsi"/>
        </w:rPr>
      </w:pPr>
    </w:p>
    <w:p w14:paraId="4CC6E447" w14:textId="77777777" w:rsidR="00256C83" w:rsidRPr="00E17CE2" w:rsidRDefault="00256C83" w:rsidP="00256C83">
      <w:pPr>
        <w:rPr>
          <w:rFonts w:asciiTheme="majorHAnsi" w:hAnsiTheme="majorHAnsi"/>
        </w:rPr>
      </w:pPr>
    </w:p>
    <w:p w14:paraId="5335EB45" w14:textId="77777777" w:rsidR="008A2FE5" w:rsidRDefault="008A2FE5">
      <w:pPr>
        <w:spacing w:after="160" w:line="259" w:lineRule="auto"/>
        <w:ind w:left="0"/>
        <w:jc w:val="left"/>
        <w:rPr>
          <w:rFonts w:asciiTheme="majorHAnsi" w:hAnsiTheme="majorHAnsi"/>
          <w:b/>
          <w:bCs/>
          <w:color w:val="002060"/>
        </w:rPr>
      </w:pPr>
      <w:r>
        <w:rPr>
          <w:rFonts w:asciiTheme="majorHAnsi" w:hAnsiTheme="majorHAnsi"/>
        </w:rPr>
        <w:br w:type="page"/>
      </w:r>
    </w:p>
    <w:p w14:paraId="4926863D" w14:textId="18607ED6" w:rsidR="00256C83" w:rsidRPr="00E17CE2" w:rsidRDefault="00256C83" w:rsidP="00256C83">
      <w:pPr>
        <w:rPr>
          <w:rFonts w:asciiTheme="majorHAnsi" w:hAnsiTheme="majorHAnsi"/>
        </w:rPr>
      </w:pPr>
    </w:p>
    <w:p w14:paraId="65F8B237" w14:textId="77777777" w:rsidR="00256C83" w:rsidRPr="00E17CE2" w:rsidRDefault="00256C83" w:rsidP="00256C83">
      <w:pPr>
        <w:pStyle w:val="LICSubtitle"/>
        <w:rPr>
          <w:rFonts w:asciiTheme="majorHAnsi" w:hAnsiTheme="majorHAnsi"/>
          <w:sz w:val="24"/>
          <w:szCs w:val="24"/>
        </w:rPr>
      </w:pPr>
      <w:r w:rsidRPr="00E17CE2">
        <w:rPr>
          <w:rFonts w:asciiTheme="majorHAnsi" w:hAnsiTheme="majorHAnsi"/>
          <w:sz w:val="24"/>
          <w:szCs w:val="24"/>
        </w:rPr>
        <w:t>Table of Contents</w:t>
      </w:r>
    </w:p>
    <w:p w14:paraId="291F33CD" w14:textId="77777777" w:rsidR="0036344F" w:rsidRPr="0050622B" w:rsidRDefault="0036344F" w:rsidP="0050622B"/>
    <w:p w14:paraId="61AD13BA" w14:textId="6C084D04" w:rsidR="0050622B" w:rsidRDefault="00256C83">
      <w:pPr>
        <w:pStyle w:val="TOC1"/>
        <w:rPr>
          <w:rFonts w:cstheme="minorBidi"/>
          <w:b w:val="0"/>
          <w:bCs w:val="0"/>
          <w:caps w:val="0"/>
          <w:noProof/>
          <w:kern w:val="2"/>
          <w:sz w:val="24"/>
          <w:szCs w:val="24"/>
          <w:lang w:eastAsia="en-IN"/>
          <w14:ligatures w14:val="standardContextual"/>
        </w:rPr>
      </w:pPr>
      <w:r w:rsidRPr="00E17CE2">
        <w:rPr>
          <w:rFonts w:asciiTheme="majorHAnsi" w:hAnsiTheme="majorHAnsi"/>
          <w:sz w:val="24"/>
          <w:szCs w:val="24"/>
        </w:rPr>
        <w:fldChar w:fldCharType="begin"/>
      </w:r>
      <w:r w:rsidRPr="00E17CE2">
        <w:rPr>
          <w:rFonts w:asciiTheme="majorHAnsi" w:hAnsiTheme="majorHAnsi"/>
          <w:sz w:val="24"/>
          <w:szCs w:val="24"/>
        </w:rPr>
        <w:instrText xml:space="preserve"> TOC \o "1-2" \h \z \u </w:instrText>
      </w:r>
      <w:r w:rsidRPr="00E17CE2">
        <w:rPr>
          <w:rFonts w:asciiTheme="majorHAnsi" w:hAnsiTheme="majorHAnsi"/>
          <w:sz w:val="24"/>
          <w:szCs w:val="24"/>
        </w:rPr>
        <w:fldChar w:fldCharType="separate"/>
      </w:r>
      <w:hyperlink w:anchor="_Toc181094967" w:history="1">
        <w:r w:rsidR="0050622B" w:rsidRPr="000A27B4">
          <w:rPr>
            <w:rStyle w:val="Hyperlink"/>
            <w:noProof/>
          </w:rPr>
          <w:t>Introduction</w:t>
        </w:r>
        <w:r w:rsidR="0050622B">
          <w:rPr>
            <w:noProof/>
            <w:webHidden/>
          </w:rPr>
          <w:tab/>
        </w:r>
        <w:r w:rsidR="0050622B">
          <w:rPr>
            <w:noProof/>
            <w:webHidden/>
          </w:rPr>
          <w:fldChar w:fldCharType="begin"/>
        </w:r>
        <w:r w:rsidR="0050622B">
          <w:rPr>
            <w:noProof/>
            <w:webHidden/>
          </w:rPr>
          <w:instrText xml:space="preserve"> PAGEREF _Toc181094967 \h </w:instrText>
        </w:r>
        <w:r w:rsidR="0050622B">
          <w:rPr>
            <w:noProof/>
            <w:webHidden/>
          </w:rPr>
        </w:r>
        <w:r w:rsidR="0050622B">
          <w:rPr>
            <w:noProof/>
            <w:webHidden/>
          </w:rPr>
          <w:fldChar w:fldCharType="separate"/>
        </w:r>
        <w:r w:rsidR="0050622B">
          <w:rPr>
            <w:noProof/>
            <w:webHidden/>
          </w:rPr>
          <w:t>3</w:t>
        </w:r>
        <w:r w:rsidR="0050622B">
          <w:rPr>
            <w:noProof/>
            <w:webHidden/>
          </w:rPr>
          <w:fldChar w:fldCharType="end"/>
        </w:r>
      </w:hyperlink>
    </w:p>
    <w:p w14:paraId="47DAA714" w14:textId="278E4881" w:rsidR="0050622B" w:rsidRDefault="0050622B">
      <w:pPr>
        <w:pStyle w:val="TOC1"/>
        <w:rPr>
          <w:rFonts w:cstheme="minorBidi"/>
          <w:b w:val="0"/>
          <w:bCs w:val="0"/>
          <w:caps w:val="0"/>
          <w:noProof/>
          <w:kern w:val="2"/>
          <w:sz w:val="24"/>
          <w:szCs w:val="24"/>
          <w:lang w:eastAsia="en-IN"/>
          <w14:ligatures w14:val="standardContextual"/>
        </w:rPr>
      </w:pPr>
      <w:hyperlink w:anchor="_Toc181094968" w:history="1">
        <w:r w:rsidRPr="000A27B4">
          <w:rPr>
            <w:rStyle w:val="Hyperlink"/>
            <w:noProof/>
          </w:rPr>
          <w:t>Scope of the Policy</w:t>
        </w:r>
        <w:r>
          <w:rPr>
            <w:noProof/>
            <w:webHidden/>
          </w:rPr>
          <w:tab/>
        </w:r>
        <w:r>
          <w:rPr>
            <w:noProof/>
            <w:webHidden/>
          </w:rPr>
          <w:fldChar w:fldCharType="begin"/>
        </w:r>
        <w:r>
          <w:rPr>
            <w:noProof/>
            <w:webHidden/>
          </w:rPr>
          <w:instrText xml:space="preserve"> PAGEREF _Toc181094968 \h </w:instrText>
        </w:r>
        <w:r>
          <w:rPr>
            <w:noProof/>
            <w:webHidden/>
          </w:rPr>
        </w:r>
        <w:r>
          <w:rPr>
            <w:noProof/>
            <w:webHidden/>
          </w:rPr>
          <w:fldChar w:fldCharType="separate"/>
        </w:r>
        <w:r>
          <w:rPr>
            <w:noProof/>
            <w:webHidden/>
          </w:rPr>
          <w:t>3</w:t>
        </w:r>
        <w:r>
          <w:rPr>
            <w:noProof/>
            <w:webHidden/>
          </w:rPr>
          <w:fldChar w:fldCharType="end"/>
        </w:r>
      </w:hyperlink>
    </w:p>
    <w:p w14:paraId="2A48824F" w14:textId="3272B51B" w:rsidR="0050622B" w:rsidRDefault="0050622B">
      <w:pPr>
        <w:pStyle w:val="TOC1"/>
        <w:rPr>
          <w:rFonts w:cstheme="minorBidi"/>
          <w:b w:val="0"/>
          <w:bCs w:val="0"/>
          <w:caps w:val="0"/>
          <w:noProof/>
          <w:kern w:val="2"/>
          <w:sz w:val="24"/>
          <w:szCs w:val="24"/>
          <w:lang w:eastAsia="en-IN"/>
          <w14:ligatures w14:val="standardContextual"/>
        </w:rPr>
      </w:pPr>
      <w:hyperlink w:anchor="_Toc181094969" w:history="1">
        <w:r w:rsidRPr="000A27B4">
          <w:rPr>
            <w:rStyle w:val="Hyperlink"/>
            <w:noProof/>
          </w:rPr>
          <w:t>Objective of the Policy</w:t>
        </w:r>
        <w:r>
          <w:rPr>
            <w:noProof/>
            <w:webHidden/>
          </w:rPr>
          <w:tab/>
        </w:r>
        <w:r>
          <w:rPr>
            <w:noProof/>
            <w:webHidden/>
          </w:rPr>
          <w:fldChar w:fldCharType="begin"/>
        </w:r>
        <w:r>
          <w:rPr>
            <w:noProof/>
            <w:webHidden/>
          </w:rPr>
          <w:instrText xml:space="preserve"> PAGEREF _Toc181094969 \h </w:instrText>
        </w:r>
        <w:r>
          <w:rPr>
            <w:noProof/>
            <w:webHidden/>
          </w:rPr>
        </w:r>
        <w:r>
          <w:rPr>
            <w:noProof/>
            <w:webHidden/>
          </w:rPr>
          <w:fldChar w:fldCharType="separate"/>
        </w:r>
        <w:r>
          <w:rPr>
            <w:noProof/>
            <w:webHidden/>
          </w:rPr>
          <w:t>5</w:t>
        </w:r>
        <w:r>
          <w:rPr>
            <w:noProof/>
            <w:webHidden/>
          </w:rPr>
          <w:fldChar w:fldCharType="end"/>
        </w:r>
      </w:hyperlink>
    </w:p>
    <w:p w14:paraId="3ABBD496" w14:textId="0F0D92C3" w:rsidR="0050622B" w:rsidRDefault="0050622B">
      <w:pPr>
        <w:pStyle w:val="TOC1"/>
        <w:rPr>
          <w:rFonts w:cstheme="minorBidi"/>
          <w:b w:val="0"/>
          <w:bCs w:val="0"/>
          <w:caps w:val="0"/>
          <w:noProof/>
          <w:kern w:val="2"/>
          <w:sz w:val="24"/>
          <w:szCs w:val="24"/>
          <w:lang w:eastAsia="en-IN"/>
          <w14:ligatures w14:val="standardContextual"/>
        </w:rPr>
      </w:pPr>
      <w:hyperlink w:anchor="_Toc181094970" w:history="1">
        <w:r w:rsidRPr="000A27B4">
          <w:rPr>
            <w:rStyle w:val="Hyperlink"/>
            <w:noProof/>
          </w:rPr>
          <w:t>TARGET AUDIENCE</w:t>
        </w:r>
        <w:r>
          <w:rPr>
            <w:noProof/>
            <w:webHidden/>
          </w:rPr>
          <w:tab/>
        </w:r>
        <w:r>
          <w:rPr>
            <w:noProof/>
            <w:webHidden/>
          </w:rPr>
          <w:fldChar w:fldCharType="begin"/>
        </w:r>
        <w:r>
          <w:rPr>
            <w:noProof/>
            <w:webHidden/>
          </w:rPr>
          <w:instrText xml:space="preserve"> PAGEREF _Toc181094970 \h </w:instrText>
        </w:r>
        <w:r>
          <w:rPr>
            <w:noProof/>
            <w:webHidden/>
          </w:rPr>
        </w:r>
        <w:r>
          <w:rPr>
            <w:noProof/>
            <w:webHidden/>
          </w:rPr>
          <w:fldChar w:fldCharType="separate"/>
        </w:r>
        <w:r>
          <w:rPr>
            <w:noProof/>
            <w:webHidden/>
          </w:rPr>
          <w:t>6</w:t>
        </w:r>
        <w:r>
          <w:rPr>
            <w:noProof/>
            <w:webHidden/>
          </w:rPr>
          <w:fldChar w:fldCharType="end"/>
        </w:r>
      </w:hyperlink>
    </w:p>
    <w:p w14:paraId="52D747B2" w14:textId="58F78FAF" w:rsidR="0050622B" w:rsidRDefault="0050622B">
      <w:pPr>
        <w:pStyle w:val="TOC1"/>
        <w:rPr>
          <w:rFonts w:cstheme="minorBidi"/>
          <w:b w:val="0"/>
          <w:bCs w:val="0"/>
          <w:caps w:val="0"/>
          <w:noProof/>
          <w:kern w:val="2"/>
          <w:sz w:val="24"/>
          <w:szCs w:val="24"/>
          <w:lang w:eastAsia="en-IN"/>
          <w14:ligatures w14:val="standardContextual"/>
        </w:rPr>
      </w:pPr>
      <w:hyperlink w:anchor="_Toc181094971" w:history="1">
        <w:r w:rsidRPr="000A27B4">
          <w:rPr>
            <w:rStyle w:val="Hyperlink"/>
            <w:noProof/>
          </w:rPr>
          <w:t>Process for reporting instances of malpractice (Protected Disclosure)</w:t>
        </w:r>
        <w:r>
          <w:rPr>
            <w:noProof/>
            <w:webHidden/>
          </w:rPr>
          <w:tab/>
        </w:r>
        <w:r>
          <w:rPr>
            <w:noProof/>
            <w:webHidden/>
          </w:rPr>
          <w:fldChar w:fldCharType="begin"/>
        </w:r>
        <w:r>
          <w:rPr>
            <w:noProof/>
            <w:webHidden/>
          </w:rPr>
          <w:instrText xml:space="preserve"> PAGEREF _Toc181094971 \h </w:instrText>
        </w:r>
        <w:r>
          <w:rPr>
            <w:noProof/>
            <w:webHidden/>
          </w:rPr>
        </w:r>
        <w:r>
          <w:rPr>
            <w:noProof/>
            <w:webHidden/>
          </w:rPr>
          <w:fldChar w:fldCharType="separate"/>
        </w:r>
        <w:r>
          <w:rPr>
            <w:noProof/>
            <w:webHidden/>
          </w:rPr>
          <w:t>6</w:t>
        </w:r>
        <w:r>
          <w:rPr>
            <w:noProof/>
            <w:webHidden/>
          </w:rPr>
          <w:fldChar w:fldCharType="end"/>
        </w:r>
      </w:hyperlink>
    </w:p>
    <w:p w14:paraId="27E66343" w14:textId="15B40FDE" w:rsidR="0050622B" w:rsidRDefault="0050622B">
      <w:pPr>
        <w:pStyle w:val="TOC1"/>
        <w:rPr>
          <w:rFonts w:cstheme="minorBidi"/>
          <w:b w:val="0"/>
          <w:bCs w:val="0"/>
          <w:caps w:val="0"/>
          <w:noProof/>
          <w:kern w:val="2"/>
          <w:sz w:val="24"/>
          <w:szCs w:val="24"/>
          <w:lang w:eastAsia="en-IN"/>
          <w14:ligatures w14:val="standardContextual"/>
        </w:rPr>
      </w:pPr>
      <w:hyperlink w:anchor="_Toc181094972" w:history="1">
        <w:r w:rsidRPr="000A27B4">
          <w:rPr>
            <w:rStyle w:val="Hyperlink"/>
            <w:noProof/>
          </w:rPr>
          <w:t>Roles, Rights and Responsibilities of Whistle-Blower (Reporting Party)</w:t>
        </w:r>
        <w:r>
          <w:rPr>
            <w:noProof/>
            <w:webHidden/>
          </w:rPr>
          <w:tab/>
        </w:r>
        <w:r>
          <w:rPr>
            <w:noProof/>
            <w:webHidden/>
          </w:rPr>
          <w:fldChar w:fldCharType="begin"/>
        </w:r>
        <w:r>
          <w:rPr>
            <w:noProof/>
            <w:webHidden/>
          </w:rPr>
          <w:instrText xml:space="preserve"> PAGEREF _Toc181094972 \h </w:instrText>
        </w:r>
        <w:r>
          <w:rPr>
            <w:noProof/>
            <w:webHidden/>
          </w:rPr>
        </w:r>
        <w:r>
          <w:rPr>
            <w:noProof/>
            <w:webHidden/>
          </w:rPr>
          <w:fldChar w:fldCharType="separate"/>
        </w:r>
        <w:r>
          <w:rPr>
            <w:noProof/>
            <w:webHidden/>
          </w:rPr>
          <w:t>7</w:t>
        </w:r>
        <w:r>
          <w:rPr>
            <w:noProof/>
            <w:webHidden/>
          </w:rPr>
          <w:fldChar w:fldCharType="end"/>
        </w:r>
      </w:hyperlink>
    </w:p>
    <w:p w14:paraId="4C7AD4E2" w14:textId="0133EAB6" w:rsidR="0050622B" w:rsidRDefault="0050622B">
      <w:pPr>
        <w:pStyle w:val="TOC1"/>
        <w:rPr>
          <w:rFonts w:cstheme="minorBidi"/>
          <w:b w:val="0"/>
          <w:bCs w:val="0"/>
          <w:caps w:val="0"/>
          <w:noProof/>
          <w:kern w:val="2"/>
          <w:sz w:val="24"/>
          <w:szCs w:val="24"/>
          <w:lang w:eastAsia="en-IN"/>
          <w14:ligatures w14:val="standardContextual"/>
        </w:rPr>
      </w:pPr>
      <w:hyperlink w:anchor="_Toc181094973" w:history="1">
        <w:r w:rsidRPr="000A27B4">
          <w:rPr>
            <w:rStyle w:val="Hyperlink"/>
            <w:noProof/>
          </w:rPr>
          <w:t>Roles and Responsibilities of the Inquiry Committee</w:t>
        </w:r>
        <w:r>
          <w:rPr>
            <w:noProof/>
            <w:webHidden/>
          </w:rPr>
          <w:tab/>
        </w:r>
        <w:r>
          <w:rPr>
            <w:noProof/>
            <w:webHidden/>
          </w:rPr>
          <w:fldChar w:fldCharType="begin"/>
        </w:r>
        <w:r>
          <w:rPr>
            <w:noProof/>
            <w:webHidden/>
          </w:rPr>
          <w:instrText xml:space="preserve"> PAGEREF _Toc181094973 \h </w:instrText>
        </w:r>
        <w:r>
          <w:rPr>
            <w:noProof/>
            <w:webHidden/>
          </w:rPr>
        </w:r>
        <w:r>
          <w:rPr>
            <w:noProof/>
            <w:webHidden/>
          </w:rPr>
          <w:fldChar w:fldCharType="separate"/>
        </w:r>
        <w:r>
          <w:rPr>
            <w:noProof/>
            <w:webHidden/>
          </w:rPr>
          <w:t>8</w:t>
        </w:r>
        <w:r>
          <w:rPr>
            <w:noProof/>
            <w:webHidden/>
          </w:rPr>
          <w:fldChar w:fldCharType="end"/>
        </w:r>
      </w:hyperlink>
    </w:p>
    <w:p w14:paraId="1F45D040" w14:textId="44B971EF" w:rsidR="0050622B" w:rsidRDefault="0050622B">
      <w:pPr>
        <w:pStyle w:val="TOC1"/>
        <w:rPr>
          <w:rFonts w:cstheme="minorBidi"/>
          <w:b w:val="0"/>
          <w:bCs w:val="0"/>
          <w:caps w:val="0"/>
          <w:noProof/>
          <w:kern w:val="2"/>
          <w:sz w:val="24"/>
          <w:szCs w:val="24"/>
          <w:lang w:eastAsia="en-IN"/>
          <w14:ligatures w14:val="standardContextual"/>
        </w:rPr>
      </w:pPr>
      <w:hyperlink w:anchor="_Toc181094974" w:history="1">
        <w:r w:rsidRPr="000A27B4">
          <w:rPr>
            <w:rStyle w:val="Hyperlink"/>
            <w:noProof/>
          </w:rPr>
          <w:t>Policy Review &amp; Update</w:t>
        </w:r>
        <w:r>
          <w:rPr>
            <w:noProof/>
            <w:webHidden/>
          </w:rPr>
          <w:tab/>
        </w:r>
        <w:r>
          <w:rPr>
            <w:noProof/>
            <w:webHidden/>
          </w:rPr>
          <w:fldChar w:fldCharType="begin"/>
        </w:r>
        <w:r>
          <w:rPr>
            <w:noProof/>
            <w:webHidden/>
          </w:rPr>
          <w:instrText xml:space="preserve"> PAGEREF _Toc181094974 \h </w:instrText>
        </w:r>
        <w:r>
          <w:rPr>
            <w:noProof/>
            <w:webHidden/>
          </w:rPr>
        </w:r>
        <w:r>
          <w:rPr>
            <w:noProof/>
            <w:webHidden/>
          </w:rPr>
          <w:fldChar w:fldCharType="separate"/>
        </w:r>
        <w:r>
          <w:rPr>
            <w:noProof/>
            <w:webHidden/>
          </w:rPr>
          <w:t>8</w:t>
        </w:r>
        <w:r>
          <w:rPr>
            <w:noProof/>
            <w:webHidden/>
          </w:rPr>
          <w:fldChar w:fldCharType="end"/>
        </w:r>
      </w:hyperlink>
    </w:p>
    <w:p w14:paraId="5452DB2D" w14:textId="10BC5844" w:rsidR="0050622B" w:rsidRDefault="0050622B">
      <w:pPr>
        <w:pStyle w:val="TOC1"/>
        <w:rPr>
          <w:rFonts w:cstheme="minorBidi"/>
          <w:b w:val="0"/>
          <w:bCs w:val="0"/>
          <w:caps w:val="0"/>
          <w:noProof/>
          <w:kern w:val="2"/>
          <w:sz w:val="24"/>
          <w:szCs w:val="24"/>
          <w:lang w:eastAsia="en-IN"/>
          <w14:ligatures w14:val="standardContextual"/>
        </w:rPr>
      </w:pPr>
      <w:hyperlink w:anchor="_Toc181094975" w:history="1">
        <w:r w:rsidRPr="000A27B4">
          <w:rPr>
            <w:rStyle w:val="Hyperlink"/>
            <w:noProof/>
          </w:rPr>
          <w:t>References</w:t>
        </w:r>
        <w:r>
          <w:rPr>
            <w:noProof/>
            <w:webHidden/>
          </w:rPr>
          <w:tab/>
        </w:r>
        <w:r>
          <w:rPr>
            <w:noProof/>
            <w:webHidden/>
          </w:rPr>
          <w:fldChar w:fldCharType="begin"/>
        </w:r>
        <w:r>
          <w:rPr>
            <w:noProof/>
            <w:webHidden/>
          </w:rPr>
          <w:instrText xml:space="preserve"> PAGEREF _Toc181094975 \h </w:instrText>
        </w:r>
        <w:r>
          <w:rPr>
            <w:noProof/>
            <w:webHidden/>
          </w:rPr>
        </w:r>
        <w:r>
          <w:rPr>
            <w:noProof/>
            <w:webHidden/>
          </w:rPr>
          <w:fldChar w:fldCharType="separate"/>
        </w:r>
        <w:r>
          <w:rPr>
            <w:noProof/>
            <w:webHidden/>
          </w:rPr>
          <w:t>9</w:t>
        </w:r>
        <w:r>
          <w:rPr>
            <w:noProof/>
            <w:webHidden/>
          </w:rPr>
          <w:fldChar w:fldCharType="end"/>
        </w:r>
      </w:hyperlink>
    </w:p>
    <w:p w14:paraId="09AF2278" w14:textId="0E56E67B" w:rsidR="0050622B" w:rsidRDefault="0050622B">
      <w:pPr>
        <w:pStyle w:val="TOC1"/>
        <w:rPr>
          <w:rFonts w:cstheme="minorBidi"/>
          <w:b w:val="0"/>
          <w:bCs w:val="0"/>
          <w:caps w:val="0"/>
          <w:noProof/>
          <w:kern w:val="2"/>
          <w:sz w:val="24"/>
          <w:szCs w:val="24"/>
          <w:lang w:eastAsia="en-IN"/>
          <w14:ligatures w14:val="standardContextual"/>
        </w:rPr>
      </w:pPr>
      <w:hyperlink w:anchor="_Toc181094976" w:history="1">
        <w:r w:rsidRPr="000A27B4">
          <w:rPr>
            <w:rStyle w:val="Hyperlink"/>
            <w:noProof/>
          </w:rPr>
          <w:t>Annexure A</w:t>
        </w:r>
        <w:r>
          <w:rPr>
            <w:noProof/>
            <w:webHidden/>
          </w:rPr>
          <w:tab/>
        </w:r>
        <w:r>
          <w:rPr>
            <w:noProof/>
            <w:webHidden/>
          </w:rPr>
          <w:fldChar w:fldCharType="begin"/>
        </w:r>
        <w:r>
          <w:rPr>
            <w:noProof/>
            <w:webHidden/>
          </w:rPr>
          <w:instrText xml:space="preserve"> PAGEREF _Toc181094976 \h </w:instrText>
        </w:r>
        <w:r>
          <w:rPr>
            <w:noProof/>
            <w:webHidden/>
          </w:rPr>
        </w:r>
        <w:r>
          <w:rPr>
            <w:noProof/>
            <w:webHidden/>
          </w:rPr>
          <w:fldChar w:fldCharType="separate"/>
        </w:r>
        <w:r>
          <w:rPr>
            <w:noProof/>
            <w:webHidden/>
          </w:rPr>
          <w:t>9</w:t>
        </w:r>
        <w:r>
          <w:rPr>
            <w:noProof/>
            <w:webHidden/>
          </w:rPr>
          <w:fldChar w:fldCharType="end"/>
        </w:r>
      </w:hyperlink>
    </w:p>
    <w:p w14:paraId="5B30EF9A" w14:textId="77777777" w:rsidR="00256C83" w:rsidRPr="00E17CE2" w:rsidRDefault="00256C83" w:rsidP="00256C83">
      <w:pPr>
        <w:rPr>
          <w:rFonts w:asciiTheme="majorHAnsi" w:hAnsiTheme="majorHAnsi"/>
        </w:rPr>
      </w:pPr>
      <w:r w:rsidRPr="00E17CE2">
        <w:rPr>
          <w:rFonts w:asciiTheme="majorHAnsi" w:hAnsiTheme="majorHAnsi"/>
        </w:rPr>
        <w:fldChar w:fldCharType="end"/>
      </w:r>
    </w:p>
    <w:p w14:paraId="7F64D310" w14:textId="77777777" w:rsidR="00256C83" w:rsidRPr="00E17CE2" w:rsidRDefault="00256C83" w:rsidP="00256C83">
      <w:pPr>
        <w:rPr>
          <w:rFonts w:asciiTheme="majorHAnsi" w:hAnsiTheme="majorHAnsi"/>
        </w:rPr>
      </w:pPr>
      <w:r w:rsidRPr="00E17CE2">
        <w:rPr>
          <w:rFonts w:asciiTheme="majorHAnsi" w:hAnsiTheme="majorHAnsi"/>
        </w:rPr>
        <w:br w:type="page"/>
      </w:r>
    </w:p>
    <w:p w14:paraId="5A021122" w14:textId="77777777" w:rsidR="00256C83" w:rsidRPr="00E17CE2" w:rsidRDefault="00256C83" w:rsidP="00E17CE2">
      <w:pPr>
        <w:pStyle w:val="Heading1"/>
        <w:ind w:left="720"/>
        <w:rPr>
          <w:u w:val="single"/>
        </w:rPr>
      </w:pPr>
      <w:bookmarkStart w:id="0" w:name="_Toc88154978"/>
      <w:bookmarkStart w:id="1" w:name="_Toc90289441"/>
      <w:bookmarkStart w:id="2" w:name="_Toc181094967"/>
      <w:r w:rsidRPr="00E17CE2">
        <w:rPr>
          <w:u w:val="single"/>
        </w:rPr>
        <w:lastRenderedPageBreak/>
        <w:t>Introduction</w:t>
      </w:r>
      <w:bookmarkEnd w:id="0"/>
      <w:bookmarkEnd w:id="1"/>
      <w:bookmarkEnd w:id="2"/>
    </w:p>
    <w:p w14:paraId="1C583D2A" w14:textId="5CE92216" w:rsidR="00256C83" w:rsidRPr="00E17CE2" w:rsidRDefault="00256C83" w:rsidP="00E17CE2">
      <w:pPr>
        <w:ind w:left="720"/>
        <w:rPr>
          <w:rFonts w:asciiTheme="majorHAnsi" w:hAnsiTheme="majorHAnsi"/>
          <w:lang w:val="en-US"/>
        </w:rPr>
      </w:pPr>
      <w:r w:rsidRPr="00E17CE2">
        <w:rPr>
          <w:rFonts w:asciiTheme="majorHAnsi" w:hAnsiTheme="majorHAnsi"/>
          <w:lang w:val="en-US"/>
        </w:rPr>
        <w:t>LIC Mutual Fund Asset Management L</w:t>
      </w:r>
      <w:r w:rsidR="0099174E" w:rsidRPr="00E17CE2">
        <w:rPr>
          <w:rFonts w:asciiTheme="majorHAnsi" w:hAnsiTheme="majorHAnsi"/>
          <w:lang w:val="en-US"/>
        </w:rPr>
        <w:t>imi</w:t>
      </w:r>
      <w:r w:rsidRPr="00E17CE2">
        <w:rPr>
          <w:rFonts w:asciiTheme="majorHAnsi" w:hAnsiTheme="majorHAnsi"/>
          <w:lang w:val="en-US"/>
        </w:rPr>
        <w:t>t</w:t>
      </w:r>
      <w:r w:rsidR="0099174E" w:rsidRPr="00E17CE2">
        <w:rPr>
          <w:rFonts w:asciiTheme="majorHAnsi" w:hAnsiTheme="majorHAnsi"/>
          <w:lang w:val="en-US"/>
        </w:rPr>
        <w:t>e</w:t>
      </w:r>
      <w:r w:rsidRPr="00E17CE2">
        <w:rPr>
          <w:rFonts w:asciiTheme="majorHAnsi" w:hAnsiTheme="majorHAnsi"/>
          <w:lang w:val="en-US"/>
        </w:rPr>
        <w:t>d (“the AMC”) is an investment manager to LIC Mutual Fund (“the Fund”). The AMC is responsible for managing the Mutual Fund</w:t>
      </w:r>
      <w:r w:rsidR="00597335" w:rsidRPr="00E17CE2">
        <w:rPr>
          <w:rFonts w:asciiTheme="majorHAnsi" w:hAnsiTheme="majorHAnsi"/>
          <w:lang w:val="en-US"/>
        </w:rPr>
        <w:t xml:space="preserve"> Schemes</w:t>
      </w:r>
      <w:r w:rsidRPr="00E17CE2">
        <w:rPr>
          <w:rFonts w:asciiTheme="majorHAnsi" w:hAnsiTheme="majorHAnsi"/>
          <w:lang w:val="en-US"/>
        </w:rPr>
        <w:t xml:space="preserve"> and benefiting investors through </w:t>
      </w:r>
      <w:r w:rsidR="0099174E" w:rsidRPr="00E17CE2">
        <w:rPr>
          <w:rFonts w:asciiTheme="majorHAnsi" w:hAnsiTheme="majorHAnsi"/>
          <w:lang w:val="en-US"/>
        </w:rPr>
        <w:t xml:space="preserve">its </w:t>
      </w:r>
      <w:r w:rsidRPr="00E17CE2">
        <w:rPr>
          <w:rFonts w:asciiTheme="majorHAnsi" w:hAnsiTheme="majorHAnsi"/>
          <w:lang w:val="en-US"/>
        </w:rPr>
        <w:t xml:space="preserve">investment decisions. </w:t>
      </w:r>
    </w:p>
    <w:p w14:paraId="2EA0AB9D" w14:textId="1F719469" w:rsidR="00256C83" w:rsidRPr="00E17CE2" w:rsidRDefault="00256C83" w:rsidP="00E17CE2">
      <w:pPr>
        <w:pStyle w:val="Heading1"/>
        <w:ind w:left="720"/>
        <w:rPr>
          <w:u w:val="single"/>
        </w:rPr>
      </w:pPr>
      <w:bookmarkStart w:id="3" w:name="_Toc90289443"/>
      <w:bookmarkStart w:id="4" w:name="_Toc181094968"/>
      <w:r w:rsidRPr="00E17CE2">
        <w:rPr>
          <w:u w:val="single"/>
        </w:rPr>
        <w:t>S</w:t>
      </w:r>
      <w:r w:rsidR="00160863" w:rsidRPr="00E17CE2">
        <w:rPr>
          <w:u w:val="single"/>
        </w:rPr>
        <w:t>cope</w:t>
      </w:r>
      <w:bookmarkEnd w:id="3"/>
      <w:r w:rsidRPr="00E17CE2">
        <w:rPr>
          <w:u w:val="single"/>
        </w:rPr>
        <w:t> </w:t>
      </w:r>
      <w:r w:rsidR="0036344F">
        <w:rPr>
          <w:u w:val="single"/>
        </w:rPr>
        <w:t>of the Policy</w:t>
      </w:r>
      <w:bookmarkEnd w:id="4"/>
    </w:p>
    <w:p w14:paraId="64E470AA" w14:textId="77777777" w:rsidR="00256C83" w:rsidRPr="00E17CE2" w:rsidRDefault="00256C83" w:rsidP="00256C83">
      <w:pPr>
        <w:pStyle w:val="LICBullet2"/>
        <w:ind w:left="1418"/>
        <w:rPr>
          <w:rFonts w:asciiTheme="majorHAnsi" w:hAnsiTheme="majorHAnsi"/>
        </w:rPr>
      </w:pPr>
      <w:r w:rsidRPr="00E17CE2">
        <w:rPr>
          <w:rFonts w:asciiTheme="majorHAnsi" w:hAnsiTheme="majorHAnsi"/>
        </w:rPr>
        <w:t xml:space="preserve">The AMC believes in the conduct of the affairs of its constituents in a fair and transparent manner by adopting </w:t>
      </w:r>
      <w:proofErr w:type="gramStart"/>
      <w:r w:rsidRPr="00E17CE2">
        <w:rPr>
          <w:rFonts w:asciiTheme="majorHAnsi" w:hAnsiTheme="majorHAnsi"/>
        </w:rPr>
        <w:t>highest</w:t>
      </w:r>
      <w:proofErr w:type="gramEnd"/>
      <w:r w:rsidRPr="00E17CE2">
        <w:rPr>
          <w:rFonts w:asciiTheme="majorHAnsi" w:hAnsiTheme="majorHAnsi"/>
        </w:rPr>
        <w:t xml:space="preserve"> standards of professionalism, honesty, integrity, and ethical behavior.</w:t>
      </w:r>
    </w:p>
    <w:p w14:paraId="2AC30EB0" w14:textId="77777777" w:rsidR="00256C83" w:rsidRPr="00E17CE2" w:rsidRDefault="00256C83" w:rsidP="00256C83">
      <w:pPr>
        <w:pStyle w:val="LICBullet2"/>
        <w:ind w:left="1418"/>
        <w:rPr>
          <w:rFonts w:asciiTheme="majorHAnsi" w:hAnsiTheme="majorHAnsi"/>
        </w:rPr>
      </w:pPr>
      <w:r w:rsidRPr="00E17CE2">
        <w:rPr>
          <w:rFonts w:asciiTheme="majorHAnsi" w:hAnsiTheme="majorHAnsi"/>
        </w:rPr>
        <w:t xml:space="preserve">The AMC is committed to </w:t>
      </w:r>
      <w:proofErr w:type="gramStart"/>
      <w:r w:rsidRPr="00E17CE2">
        <w:rPr>
          <w:rFonts w:asciiTheme="majorHAnsi" w:hAnsiTheme="majorHAnsi"/>
        </w:rPr>
        <w:t>develop</w:t>
      </w:r>
      <w:proofErr w:type="gramEnd"/>
      <w:r w:rsidRPr="00E17CE2">
        <w:rPr>
          <w:rFonts w:asciiTheme="majorHAnsi" w:hAnsiTheme="majorHAnsi"/>
        </w:rPr>
        <w:t xml:space="preserve"> a culture where it is safe for all its stakeholders which includes employees, vendors, suppliers, service providers, contractual staff, and directors to raise concerns about any poor or unacceptable practice and any event of misconduct.</w:t>
      </w:r>
    </w:p>
    <w:p w14:paraId="10D2DEE1" w14:textId="2D92E397" w:rsidR="0099174E" w:rsidRPr="00E17CE2" w:rsidRDefault="0099174E" w:rsidP="00256C83">
      <w:pPr>
        <w:pStyle w:val="LICBullet2"/>
        <w:ind w:left="1418"/>
        <w:rPr>
          <w:rFonts w:asciiTheme="majorHAnsi" w:hAnsiTheme="majorHAnsi"/>
        </w:rPr>
      </w:pPr>
      <w:r w:rsidRPr="00E17CE2">
        <w:rPr>
          <w:rFonts w:asciiTheme="majorHAnsi" w:hAnsiTheme="majorHAnsi"/>
        </w:rPr>
        <w:t xml:space="preserve">This Policy focuses on procedure to be followed by a whistleblower while making </w:t>
      </w:r>
      <w:r w:rsidR="00AF7CD2" w:rsidRPr="00E17CE2">
        <w:rPr>
          <w:rFonts w:asciiTheme="majorHAnsi" w:hAnsiTheme="majorHAnsi"/>
        </w:rPr>
        <w:t xml:space="preserve">a </w:t>
      </w:r>
      <w:r w:rsidRPr="00E17CE2">
        <w:rPr>
          <w:rFonts w:asciiTheme="majorHAnsi" w:hAnsiTheme="majorHAnsi"/>
        </w:rPr>
        <w:t xml:space="preserve">protected disclosure and the protection of the interest of such whistleblower. </w:t>
      </w:r>
    </w:p>
    <w:p w14:paraId="1817431E" w14:textId="77777777" w:rsidR="00256C83" w:rsidRPr="00E17CE2" w:rsidRDefault="00256C83" w:rsidP="00256C83">
      <w:pPr>
        <w:pStyle w:val="LICBullet2"/>
        <w:numPr>
          <w:ilvl w:val="0"/>
          <w:numId w:val="0"/>
        </w:numPr>
        <w:ind w:left="1400" w:hanging="408"/>
        <w:rPr>
          <w:rFonts w:asciiTheme="majorHAnsi" w:hAnsiTheme="majorHAnsi"/>
        </w:rPr>
      </w:pPr>
    </w:p>
    <w:p w14:paraId="4F768CD2" w14:textId="77777777" w:rsidR="00256C83" w:rsidRPr="00E17CE2" w:rsidRDefault="00256C83" w:rsidP="00E17CE2">
      <w:pPr>
        <w:pStyle w:val="ListParagraph"/>
        <w:keepNext/>
        <w:autoSpaceDE w:val="0"/>
        <w:autoSpaceDN w:val="0"/>
        <w:spacing w:after="240" w:line="264" w:lineRule="auto"/>
        <w:contextualSpacing w:val="0"/>
        <w:rPr>
          <w:rFonts w:asciiTheme="majorHAnsi" w:hAnsiTheme="majorHAnsi"/>
        </w:rPr>
      </w:pPr>
      <w:r w:rsidRPr="00E17CE2">
        <w:rPr>
          <w:rFonts w:asciiTheme="majorHAnsi" w:hAnsiTheme="majorHAnsi"/>
          <w:b/>
        </w:rPr>
        <w:t>Definitions</w:t>
      </w:r>
    </w:p>
    <w:p w14:paraId="0BDFC8E6" w14:textId="798401EA" w:rsidR="00F06A55" w:rsidRPr="00E17CE2" w:rsidRDefault="00F06A55" w:rsidP="00E17CE2">
      <w:pPr>
        <w:pStyle w:val="ListParagraph"/>
        <w:numPr>
          <w:ilvl w:val="1"/>
          <w:numId w:val="4"/>
        </w:numPr>
        <w:autoSpaceDE w:val="0"/>
        <w:autoSpaceDN w:val="0"/>
        <w:spacing w:after="240" w:line="264" w:lineRule="auto"/>
        <w:ind w:left="1440" w:hanging="720"/>
        <w:contextualSpacing w:val="0"/>
      </w:pPr>
      <w:r w:rsidRPr="00E17CE2">
        <w:t>“</w:t>
      </w:r>
      <w:r w:rsidRPr="00E17CE2">
        <w:rPr>
          <w:b/>
          <w:bCs/>
        </w:rPr>
        <w:t xml:space="preserve">Audit </w:t>
      </w:r>
      <w:r w:rsidRPr="00E17CE2">
        <w:rPr>
          <w:rStyle w:val="ui-provider"/>
          <w:rFonts w:asciiTheme="majorHAnsi" w:hAnsiTheme="majorHAnsi"/>
          <w:b/>
          <w:bCs/>
          <w:iCs/>
        </w:rPr>
        <w:t>Committee</w:t>
      </w:r>
      <w:r w:rsidRPr="00E17CE2">
        <w:t xml:space="preserve">” means the audit committee constituted by the Board of </w:t>
      </w:r>
      <w:r w:rsidR="00E37EA1">
        <w:t>Directors of</w:t>
      </w:r>
      <w:r w:rsidR="00334651">
        <w:t xml:space="preserve"> AMC</w:t>
      </w:r>
      <w:r w:rsidR="003232ED" w:rsidRPr="00E17CE2">
        <w:t xml:space="preserve"> </w:t>
      </w:r>
      <w:r w:rsidRPr="00E17CE2">
        <w:t>in</w:t>
      </w:r>
      <w:r w:rsidR="00DB4A9D" w:rsidRPr="00E17CE2">
        <w:t xml:space="preserve"> accordance with provisions of SEBI (Mutual Funds) Regulations, 1996 </w:t>
      </w:r>
      <w:r w:rsidR="00E37EA1">
        <w:t>and</w:t>
      </w:r>
      <w:r w:rsidR="00DB4A9D" w:rsidRPr="00E17CE2">
        <w:t xml:space="preserve"> circulars and guidelines issued thereunder</w:t>
      </w:r>
      <w:r w:rsidRPr="00E17CE2">
        <w:t>.</w:t>
      </w:r>
    </w:p>
    <w:p w14:paraId="1205339A" w14:textId="6D1CF5AD" w:rsidR="00256C83" w:rsidRPr="00E17CE2" w:rsidRDefault="00256C83" w:rsidP="00256C83">
      <w:pPr>
        <w:pStyle w:val="ListParagraph"/>
        <w:numPr>
          <w:ilvl w:val="1"/>
          <w:numId w:val="4"/>
        </w:numPr>
        <w:autoSpaceDE w:val="0"/>
        <w:autoSpaceDN w:val="0"/>
        <w:spacing w:after="240" w:line="264" w:lineRule="auto"/>
        <w:ind w:left="1440" w:hanging="720"/>
        <w:contextualSpacing w:val="0"/>
        <w:rPr>
          <w:rStyle w:val="ui-provider"/>
          <w:rFonts w:asciiTheme="majorHAnsi" w:hAnsiTheme="majorHAnsi"/>
          <w:b/>
          <w:i/>
        </w:rPr>
      </w:pPr>
      <w:r w:rsidRPr="00E17CE2">
        <w:rPr>
          <w:rStyle w:val="ui-provider"/>
          <w:rFonts w:asciiTheme="majorHAnsi" w:hAnsiTheme="majorHAnsi"/>
          <w:bCs/>
          <w:iCs/>
        </w:rPr>
        <w:t>“</w:t>
      </w:r>
      <w:r w:rsidRPr="00E17CE2">
        <w:rPr>
          <w:rStyle w:val="ui-provider"/>
          <w:rFonts w:asciiTheme="majorHAnsi" w:hAnsiTheme="majorHAnsi"/>
          <w:b/>
          <w:iCs/>
        </w:rPr>
        <w:t>Employee</w:t>
      </w:r>
      <w:r w:rsidRPr="00E17CE2">
        <w:rPr>
          <w:rStyle w:val="ui-provider"/>
          <w:rFonts w:asciiTheme="majorHAnsi" w:hAnsiTheme="majorHAnsi"/>
          <w:bCs/>
          <w:iCs/>
        </w:rPr>
        <w:t xml:space="preserve">” means any person who is employed or engaged with the </w:t>
      </w:r>
      <w:r w:rsidR="002A26CB" w:rsidRPr="00E17CE2">
        <w:rPr>
          <w:rStyle w:val="ui-provider"/>
          <w:rFonts w:asciiTheme="majorHAnsi" w:hAnsiTheme="majorHAnsi"/>
          <w:bCs/>
          <w:iCs/>
        </w:rPr>
        <w:t xml:space="preserve">Asset Management </w:t>
      </w:r>
      <w:r w:rsidRPr="00E17CE2">
        <w:rPr>
          <w:rStyle w:val="ui-provider"/>
          <w:rFonts w:asciiTheme="majorHAnsi" w:hAnsiTheme="majorHAnsi"/>
          <w:bCs/>
          <w:iCs/>
        </w:rPr>
        <w:t>Company</w:t>
      </w:r>
      <w:r w:rsidR="002A26CB" w:rsidRPr="00E17CE2">
        <w:rPr>
          <w:rStyle w:val="ui-provider"/>
          <w:rFonts w:asciiTheme="majorHAnsi" w:hAnsiTheme="majorHAnsi"/>
          <w:bCs/>
          <w:iCs/>
        </w:rPr>
        <w:t xml:space="preserve"> and Trustee Company</w:t>
      </w:r>
      <w:r w:rsidRPr="00E17CE2">
        <w:rPr>
          <w:rStyle w:val="ui-provider"/>
          <w:rFonts w:asciiTheme="majorHAnsi" w:hAnsiTheme="majorHAnsi"/>
          <w:bCs/>
          <w:iCs/>
        </w:rPr>
        <w:t xml:space="preserve">, whether working in India or abroad, and shall include the Directors in the employment of the </w:t>
      </w:r>
      <w:r w:rsidR="0050622B">
        <w:rPr>
          <w:rStyle w:val="ui-provider"/>
          <w:rFonts w:asciiTheme="majorHAnsi" w:hAnsiTheme="majorHAnsi"/>
          <w:bCs/>
          <w:iCs/>
        </w:rPr>
        <w:t xml:space="preserve">AMC and Trustee Company </w:t>
      </w:r>
      <w:r w:rsidR="00004D07" w:rsidRPr="00E17CE2">
        <w:rPr>
          <w:rStyle w:val="ui-provider"/>
          <w:rFonts w:asciiTheme="majorHAnsi" w:hAnsiTheme="majorHAnsi"/>
          <w:bCs/>
          <w:iCs/>
        </w:rPr>
        <w:t>and employee on payrolls of Third Party (</w:t>
      </w:r>
      <w:proofErr w:type="spellStart"/>
      <w:r w:rsidR="00004D07" w:rsidRPr="00E17CE2">
        <w:rPr>
          <w:rStyle w:val="ui-provider"/>
          <w:rFonts w:asciiTheme="majorHAnsi" w:hAnsiTheme="majorHAnsi"/>
          <w:bCs/>
          <w:iCs/>
        </w:rPr>
        <w:t>Offrole</w:t>
      </w:r>
      <w:proofErr w:type="spellEnd"/>
      <w:r w:rsidR="00004D07" w:rsidRPr="00E17CE2">
        <w:rPr>
          <w:rStyle w:val="ui-provider"/>
          <w:rFonts w:asciiTheme="majorHAnsi" w:hAnsiTheme="majorHAnsi"/>
          <w:bCs/>
          <w:iCs/>
        </w:rPr>
        <w:t xml:space="preserve"> employees)</w:t>
      </w:r>
      <w:r w:rsidRPr="00E17CE2">
        <w:rPr>
          <w:rStyle w:val="ui-provider"/>
          <w:rFonts w:asciiTheme="majorHAnsi" w:hAnsiTheme="majorHAnsi"/>
          <w:bCs/>
          <w:iCs/>
        </w:rPr>
        <w:t xml:space="preserve">. </w:t>
      </w:r>
    </w:p>
    <w:p w14:paraId="644C7ABB" w14:textId="36310AF5" w:rsidR="00E76564" w:rsidRPr="00E17CE2" w:rsidRDefault="000B0884" w:rsidP="00E17CE2">
      <w:pPr>
        <w:pStyle w:val="ListParagraph"/>
        <w:numPr>
          <w:ilvl w:val="1"/>
          <w:numId w:val="4"/>
        </w:numPr>
        <w:autoSpaceDE w:val="0"/>
        <w:autoSpaceDN w:val="0"/>
        <w:spacing w:after="240" w:line="264" w:lineRule="auto"/>
        <w:ind w:left="993" w:hanging="142"/>
        <w:rPr>
          <w:rStyle w:val="ui-provider"/>
          <w:rFonts w:asciiTheme="majorHAnsi" w:hAnsiTheme="majorHAnsi"/>
          <w:b/>
          <w:iCs/>
        </w:rPr>
      </w:pPr>
      <w:r>
        <w:rPr>
          <w:rStyle w:val="ui-provider"/>
          <w:rFonts w:asciiTheme="majorHAnsi" w:hAnsiTheme="majorHAnsi"/>
          <w:b/>
          <w:iCs/>
        </w:rPr>
        <w:t>“</w:t>
      </w:r>
      <w:r w:rsidR="00E76564" w:rsidRPr="00E17CE2">
        <w:rPr>
          <w:rStyle w:val="ui-provider"/>
          <w:rFonts w:asciiTheme="majorHAnsi" w:hAnsiTheme="majorHAnsi"/>
          <w:b/>
          <w:iCs/>
        </w:rPr>
        <w:t>Inquiry Committee</w:t>
      </w:r>
      <w:r>
        <w:rPr>
          <w:rStyle w:val="ui-provider"/>
          <w:rFonts w:asciiTheme="majorHAnsi" w:hAnsiTheme="majorHAnsi"/>
          <w:b/>
          <w:iCs/>
        </w:rPr>
        <w:t>”</w:t>
      </w:r>
    </w:p>
    <w:p w14:paraId="650D3DAF" w14:textId="4449A5DA" w:rsidR="00E76564" w:rsidRPr="00E17CE2" w:rsidRDefault="00E76564" w:rsidP="00E76564">
      <w:pPr>
        <w:pStyle w:val="ListParagraph"/>
        <w:autoSpaceDE w:val="0"/>
        <w:autoSpaceDN w:val="0"/>
        <w:spacing w:after="240" w:line="264" w:lineRule="auto"/>
        <w:ind w:left="1418"/>
        <w:rPr>
          <w:rStyle w:val="ui-provider"/>
          <w:rFonts w:asciiTheme="majorHAnsi" w:hAnsiTheme="majorHAnsi"/>
          <w:bCs/>
          <w:iCs/>
        </w:rPr>
      </w:pPr>
      <w:r w:rsidRPr="00E17CE2">
        <w:rPr>
          <w:rStyle w:val="ui-provider"/>
          <w:rFonts w:asciiTheme="majorHAnsi" w:hAnsiTheme="majorHAnsi"/>
          <w:bCs/>
          <w:iCs/>
        </w:rPr>
        <w:t>Inquiry Committee shall consist of the following persons</w:t>
      </w:r>
      <w:r w:rsidR="00E37EA1">
        <w:rPr>
          <w:rStyle w:val="ui-provider"/>
          <w:rFonts w:asciiTheme="majorHAnsi" w:hAnsiTheme="majorHAnsi"/>
          <w:bCs/>
          <w:iCs/>
        </w:rPr>
        <w:t xml:space="preserve"> of the AMC</w:t>
      </w:r>
      <w:r w:rsidRPr="00E17CE2">
        <w:rPr>
          <w:rStyle w:val="ui-provider"/>
          <w:rFonts w:asciiTheme="majorHAnsi" w:hAnsiTheme="majorHAnsi"/>
          <w:bCs/>
          <w:iCs/>
        </w:rPr>
        <w:t>:</w:t>
      </w:r>
    </w:p>
    <w:p w14:paraId="789A8256" w14:textId="77777777" w:rsidR="0041389A" w:rsidRPr="00E17CE2" w:rsidRDefault="0041389A" w:rsidP="00E76564">
      <w:pPr>
        <w:pStyle w:val="ListParagraph"/>
        <w:autoSpaceDE w:val="0"/>
        <w:autoSpaceDN w:val="0"/>
        <w:spacing w:after="240" w:line="264" w:lineRule="auto"/>
        <w:ind w:left="1418"/>
        <w:rPr>
          <w:rStyle w:val="ui-provider"/>
          <w:rFonts w:asciiTheme="majorHAnsi" w:hAnsiTheme="majorHAnsi"/>
          <w:bCs/>
          <w:iCs/>
          <w:sz w:val="14"/>
          <w:szCs w:val="14"/>
        </w:rPr>
      </w:pPr>
    </w:p>
    <w:p w14:paraId="4CE44BA5" w14:textId="540CAEFA" w:rsidR="003232ED" w:rsidRPr="00E17CE2" w:rsidRDefault="003232ED" w:rsidP="00E76564">
      <w:pPr>
        <w:pStyle w:val="ListParagraph"/>
        <w:numPr>
          <w:ilvl w:val="0"/>
          <w:numId w:val="12"/>
        </w:numPr>
        <w:autoSpaceDE w:val="0"/>
        <w:autoSpaceDN w:val="0"/>
        <w:spacing w:after="240" w:line="264" w:lineRule="auto"/>
        <w:rPr>
          <w:rStyle w:val="ui-provider"/>
          <w:rFonts w:asciiTheme="majorHAnsi" w:hAnsiTheme="majorHAnsi"/>
          <w:bCs/>
          <w:iCs/>
        </w:rPr>
      </w:pPr>
      <w:bookmarkStart w:id="5" w:name="_Hlk180175980"/>
      <w:r w:rsidRPr="00E17CE2">
        <w:rPr>
          <w:rStyle w:val="ui-provider"/>
          <w:rFonts w:asciiTheme="majorHAnsi" w:hAnsiTheme="majorHAnsi"/>
          <w:bCs/>
          <w:iCs/>
        </w:rPr>
        <w:t xml:space="preserve">Executive Director and Business </w:t>
      </w:r>
      <w:proofErr w:type="gramStart"/>
      <w:r w:rsidRPr="00E17CE2">
        <w:rPr>
          <w:rStyle w:val="ui-provider"/>
          <w:rFonts w:asciiTheme="majorHAnsi" w:hAnsiTheme="majorHAnsi"/>
          <w:bCs/>
          <w:iCs/>
        </w:rPr>
        <w:t>Head;</w:t>
      </w:r>
      <w:proofErr w:type="gramEnd"/>
      <w:r w:rsidRPr="00E17CE2">
        <w:rPr>
          <w:rStyle w:val="ui-provider"/>
          <w:rFonts w:asciiTheme="majorHAnsi" w:hAnsiTheme="majorHAnsi"/>
          <w:bCs/>
          <w:iCs/>
        </w:rPr>
        <w:t xml:space="preserve"> </w:t>
      </w:r>
    </w:p>
    <w:p w14:paraId="09F66492" w14:textId="2DB46A82" w:rsidR="003232ED" w:rsidRPr="00E17CE2" w:rsidRDefault="003232ED" w:rsidP="00E76564">
      <w:pPr>
        <w:pStyle w:val="ListParagraph"/>
        <w:numPr>
          <w:ilvl w:val="0"/>
          <w:numId w:val="12"/>
        </w:numPr>
        <w:autoSpaceDE w:val="0"/>
        <w:autoSpaceDN w:val="0"/>
        <w:spacing w:after="240" w:line="264" w:lineRule="auto"/>
        <w:rPr>
          <w:rStyle w:val="ui-provider"/>
          <w:rFonts w:asciiTheme="majorHAnsi" w:hAnsiTheme="majorHAnsi"/>
          <w:bCs/>
          <w:iCs/>
        </w:rPr>
      </w:pPr>
      <w:r w:rsidRPr="00E17CE2">
        <w:rPr>
          <w:rStyle w:val="ui-provider"/>
          <w:rFonts w:asciiTheme="majorHAnsi" w:hAnsiTheme="majorHAnsi"/>
          <w:bCs/>
          <w:iCs/>
        </w:rPr>
        <w:t xml:space="preserve">Chief of Operations and </w:t>
      </w:r>
      <w:proofErr w:type="gramStart"/>
      <w:r w:rsidRPr="00E17CE2">
        <w:rPr>
          <w:rStyle w:val="ui-provider"/>
          <w:rFonts w:asciiTheme="majorHAnsi" w:hAnsiTheme="majorHAnsi"/>
          <w:bCs/>
          <w:iCs/>
        </w:rPr>
        <w:t>Technology;</w:t>
      </w:r>
      <w:proofErr w:type="gramEnd"/>
      <w:r w:rsidRPr="00E17CE2">
        <w:rPr>
          <w:rStyle w:val="ui-provider"/>
          <w:rFonts w:asciiTheme="majorHAnsi" w:hAnsiTheme="majorHAnsi"/>
          <w:bCs/>
          <w:iCs/>
        </w:rPr>
        <w:t xml:space="preserve"> </w:t>
      </w:r>
    </w:p>
    <w:p w14:paraId="214D4CBF" w14:textId="0F5154B1" w:rsidR="00E76564" w:rsidRPr="00E17CE2" w:rsidRDefault="00E76564" w:rsidP="00E76564">
      <w:pPr>
        <w:pStyle w:val="ListParagraph"/>
        <w:numPr>
          <w:ilvl w:val="0"/>
          <w:numId w:val="12"/>
        </w:numPr>
        <w:autoSpaceDE w:val="0"/>
        <w:autoSpaceDN w:val="0"/>
        <w:spacing w:after="240" w:line="264" w:lineRule="auto"/>
        <w:rPr>
          <w:rStyle w:val="ui-provider"/>
          <w:rFonts w:asciiTheme="majorHAnsi" w:hAnsiTheme="majorHAnsi"/>
          <w:bCs/>
          <w:iCs/>
        </w:rPr>
      </w:pPr>
      <w:r w:rsidRPr="00E17CE2">
        <w:rPr>
          <w:rStyle w:val="ui-provider"/>
          <w:rFonts w:asciiTheme="majorHAnsi" w:hAnsiTheme="majorHAnsi"/>
          <w:bCs/>
          <w:iCs/>
        </w:rPr>
        <w:t>Compliance Officer</w:t>
      </w:r>
      <w:r w:rsidR="00A10EF8" w:rsidRPr="00E17CE2">
        <w:rPr>
          <w:rStyle w:val="ui-provider"/>
          <w:rFonts w:asciiTheme="majorHAnsi" w:hAnsiTheme="majorHAnsi"/>
          <w:bCs/>
          <w:iCs/>
        </w:rPr>
        <w:t>;</w:t>
      </w:r>
      <w:r w:rsidR="003232ED" w:rsidRPr="00E17CE2">
        <w:rPr>
          <w:rStyle w:val="ui-provider"/>
          <w:rFonts w:asciiTheme="majorHAnsi" w:hAnsiTheme="majorHAnsi"/>
          <w:bCs/>
          <w:iCs/>
        </w:rPr>
        <w:t xml:space="preserve"> </w:t>
      </w:r>
      <w:r w:rsidR="00EB1640" w:rsidRPr="00E17CE2">
        <w:rPr>
          <w:rStyle w:val="ui-provider"/>
          <w:rFonts w:asciiTheme="majorHAnsi" w:hAnsiTheme="majorHAnsi"/>
          <w:bCs/>
          <w:iCs/>
        </w:rPr>
        <w:t>and</w:t>
      </w:r>
    </w:p>
    <w:p w14:paraId="6B7C3536" w14:textId="700D4D15" w:rsidR="00A10EF8" w:rsidRPr="00E17CE2" w:rsidRDefault="00A10EF8" w:rsidP="00E76564">
      <w:pPr>
        <w:pStyle w:val="ListParagraph"/>
        <w:numPr>
          <w:ilvl w:val="0"/>
          <w:numId w:val="12"/>
        </w:numPr>
        <w:autoSpaceDE w:val="0"/>
        <w:autoSpaceDN w:val="0"/>
        <w:spacing w:after="240" w:line="264" w:lineRule="auto"/>
        <w:rPr>
          <w:rStyle w:val="ui-provider"/>
          <w:rFonts w:asciiTheme="majorHAnsi" w:hAnsiTheme="majorHAnsi"/>
          <w:bCs/>
          <w:iCs/>
        </w:rPr>
      </w:pPr>
      <w:r w:rsidRPr="00E17CE2">
        <w:rPr>
          <w:rStyle w:val="ui-provider"/>
          <w:rFonts w:asciiTheme="majorHAnsi" w:hAnsiTheme="majorHAnsi"/>
          <w:bCs/>
          <w:iCs/>
        </w:rPr>
        <w:t>Chief Risk Officer</w:t>
      </w:r>
      <w:bookmarkEnd w:id="5"/>
      <w:r w:rsidR="00B54D3A" w:rsidRPr="00E17CE2">
        <w:rPr>
          <w:rStyle w:val="ui-provider"/>
          <w:rFonts w:asciiTheme="majorHAnsi" w:hAnsiTheme="majorHAnsi"/>
          <w:bCs/>
          <w:iCs/>
        </w:rPr>
        <w:t>.</w:t>
      </w:r>
    </w:p>
    <w:p w14:paraId="6865565C" w14:textId="77777777" w:rsidR="003232ED" w:rsidRPr="00E17CE2" w:rsidRDefault="003232ED">
      <w:pPr>
        <w:pStyle w:val="ListParagraph"/>
        <w:autoSpaceDE w:val="0"/>
        <w:autoSpaceDN w:val="0"/>
        <w:spacing w:after="240" w:line="264" w:lineRule="auto"/>
        <w:ind w:left="1418"/>
        <w:rPr>
          <w:rStyle w:val="ui-provider"/>
          <w:rFonts w:asciiTheme="majorHAnsi" w:hAnsiTheme="majorHAnsi"/>
          <w:bCs/>
          <w:iCs/>
          <w:sz w:val="20"/>
          <w:szCs w:val="20"/>
        </w:rPr>
      </w:pPr>
    </w:p>
    <w:p w14:paraId="696593F3" w14:textId="3AC9BD06" w:rsidR="00E76564" w:rsidRPr="00E17CE2" w:rsidRDefault="00E76564">
      <w:pPr>
        <w:pStyle w:val="ListParagraph"/>
        <w:autoSpaceDE w:val="0"/>
        <w:autoSpaceDN w:val="0"/>
        <w:spacing w:after="240" w:line="264" w:lineRule="auto"/>
        <w:ind w:left="1418"/>
        <w:rPr>
          <w:rStyle w:val="ui-provider"/>
          <w:rFonts w:asciiTheme="majorHAnsi" w:hAnsiTheme="majorHAnsi"/>
          <w:bCs/>
          <w:iCs/>
        </w:rPr>
      </w:pPr>
      <w:r w:rsidRPr="00E17CE2">
        <w:rPr>
          <w:rStyle w:val="ui-provider"/>
          <w:rFonts w:asciiTheme="majorHAnsi" w:hAnsiTheme="majorHAnsi"/>
          <w:bCs/>
          <w:iCs/>
        </w:rPr>
        <w:t>If any member(s) of Inquiry Committee has a conflict of interest in any given case, then he/she should recuse himself/herself, and other members of Inquiry Committee should deal with the matter on hand.</w:t>
      </w:r>
    </w:p>
    <w:p w14:paraId="20EC4460" w14:textId="77777777" w:rsidR="003232ED" w:rsidRPr="00E17CE2" w:rsidRDefault="003232ED" w:rsidP="00E17CE2">
      <w:pPr>
        <w:pStyle w:val="ListParagraph"/>
        <w:autoSpaceDE w:val="0"/>
        <w:autoSpaceDN w:val="0"/>
        <w:spacing w:after="240" w:line="264" w:lineRule="auto"/>
        <w:ind w:left="1418"/>
        <w:rPr>
          <w:rStyle w:val="ui-provider"/>
          <w:rFonts w:asciiTheme="majorHAnsi" w:hAnsiTheme="majorHAnsi"/>
          <w:bCs/>
          <w:iCs/>
        </w:rPr>
      </w:pPr>
    </w:p>
    <w:p w14:paraId="6C995038" w14:textId="584A6DC2" w:rsidR="00256C83" w:rsidRPr="00E17CE2" w:rsidRDefault="00256C83" w:rsidP="00256C83">
      <w:pPr>
        <w:pStyle w:val="ListParagraph"/>
        <w:numPr>
          <w:ilvl w:val="1"/>
          <w:numId w:val="4"/>
        </w:numPr>
        <w:autoSpaceDE w:val="0"/>
        <w:autoSpaceDN w:val="0"/>
        <w:spacing w:after="240" w:line="264" w:lineRule="auto"/>
        <w:ind w:left="1440" w:hanging="720"/>
        <w:contextualSpacing w:val="0"/>
        <w:rPr>
          <w:rStyle w:val="ui-provider"/>
          <w:rFonts w:asciiTheme="majorHAnsi" w:hAnsiTheme="majorHAnsi"/>
          <w:b/>
          <w:i/>
        </w:rPr>
      </w:pPr>
      <w:r w:rsidRPr="00E17CE2">
        <w:rPr>
          <w:rStyle w:val="ui-provider"/>
          <w:rFonts w:asciiTheme="majorHAnsi" w:hAnsiTheme="majorHAnsi"/>
        </w:rPr>
        <w:t>“</w:t>
      </w:r>
      <w:r w:rsidRPr="00E17CE2">
        <w:rPr>
          <w:rStyle w:val="Strong"/>
          <w:rFonts w:asciiTheme="majorHAnsi" w:hAnsiTheme="majorHAnsi"/>
        </w:rPr>
        <w:t>Leakage of U</w:t>
      </w:r>
      <w:r w:rsidR="00E27C55" w:rsidRPr="00E17CE2">
        <w:rPr>
          <w:rStyle w:val="Strong"/>
          <w:rFonts w:asciiTheme="majorHAnsi" w:hAnsiTheme="majorHAnsi"/>
        </w:rPr>
        <w:t xml:space="preserve">npublished </w:t>
      </w:r>
      <w:r w:rsidRPr="00E17CE2">
        <w:rPr>
          <w:rStyle w:val="Strong"/>
          <w:rFonts w:asciiTheme="majorHAnsi" w:hAnsiTheme="majorHAnsi"/>
        </w:rPr>
        <w:t>P</w:t>
      </w:r>
      <w:r w:rsidR="00E27C55" w:rsidRPr="00E17CE2">
        <w:rPr>
          <w:rStyle w:val="Strong"/>
          <w:rFonts w:asciiTheme="majorHAnsi" w:hAnsiTheme="majorHAnsi"/>
        </w:rPr>
        <w:t xml:space="preserve">rice </w:t>
      </w:r>
      <w:r w:rsidRPr="00E17CE2">
        <w:rPr>
          <w:rStyle w:val="Strong"/>
          <w:rFonts w:asciiTheme="majorHAnsi" w:hAnsiTheme="majorHAnsi"/>
        </w:rPr>
        <w:t>S</w:t>
      </w:r>
      <w:r w:rsidR="00E27C55" w:rsidRPr="00E17CE2">
        <w:rPr>
          <w:rStyle w:val="Strong"/>
          <w:rFonts w:asciiTheme="majorHAnsi" w:hAnsiTheme="majorHAnsi"/>
        </w:rPr>
        <w:t xml:space="preserve">ensitive </w:t>
      </w:r>
      <w:r w:rsidRPr="00E17CE2">
        <w:rPr>
          <w:rStyle w:val="Strong"/>
          <w:rFonts w:asciiTheme="majorHAnsi" w:hAnsiTheme="majorHAnsi"/>
        </w:rPr>
        <w:t>I</w:t>
      </w:r>
      <w:r w:rsidR="00E27C55" w:rsidRPr="00E17CE2">
        <w:rPr>
          <w:rStyle w:val="Strong"/>
          <w:rFonts w:asciiTheme="majorHAnsi" w:hAnsiTheme="majorHAnsi"/>
        </w:rPr>
        <w:t>nformation (UPSI)</w:t>
      </w:r>
      <w:r w:rsidRPr="00E17CE2">
        <w:rPr>
          <w:rStyle w:val="ui-provider"/>
          <w:rFonts w:asciiTheme="majorHAnsi" w:hAnsiTheme="majorHAnsi"/>
        </w:rPr>
        <w:t xml:space="preserve">” </w:t>
      </w:r>
      <w:r w:rsidR="00CA37A4" w:rsidRPr="00E17CE2">
        <w:rPr>
          <w:rFonts w:asciiTheme="majorHAnsi" w:hAnsiTheme="majorHAnsi"/>
        </w:rPr>
        <w:t>means unauthorised communication or illegal procurement of such information which is/deemed to be UPSI i.e. except in furtherance of Legitimate Purposes, by any person, who is in possession of UPSI, to any other person, directly or indirectly, overtly or covertly or in any manner whatsoever.</w:t>
      </w:r>
    </w:p>
    <w:p w14:paraId="50A753CD" w14:textId="15718C52" w:rsidR="00256C83" w:rsidRPr="00E17CE2" w:rsidRDefault="00256C83" w:rsidP="00E17CE2">
      <w:pPr>
        <w:pStyle w:val="ListParagraph"/>
        <w:numPr>
          <w:ilvl w:val="1"/>
          <w:numId w:val="4"/>
        </w:numPr>
        <w:autoSpaceDE w:val="0"/>
        <w:autoSpaceDN w:val="0"/>
        <w:spacing w:after="240" w:line="264" w:lineRule="auto"/>
        <w:ind w:left="1440" w:hanging="720"/>
        <w:contextualSpacing w:val="0"/>
        <w:rPr>
          <w:rFonts w:asciiTheme="majorHAnsi" w:hAnsiTheme="majorHAnsi"/>
          <w:bCs/>
          <w:iCs/>
        </w:rPr>
      </w:pPr>
      <w:r w:rsidRPr="00E17CE2">
        <w:rPr>
          <w:rFonts w:asciiTheme="majorHAnsi" w:hAnsiTheme="majorHAnsi"/>
          <w:bCs/>
          <w:iCs/>
        </w:rPr>
        <w:lastRenderedPageBreak/>
        <w:t>“</w:t>
      </w:r>
      <w:r w:rsidRPr="00E17CE2">
        <w:rPr>
          <w:rFonts w:asciiTheme="majorHAnsi" w:hAnsiTheme="majorHAnsi"/>
          <w:b/>
          <w:iCs/>
        </w:rPr>
        <w:t xml:space="preserve">Legitimate </w:t>
      </w:r>
      <w:r w:rsidRPr="00E17CE2">
        <w:rPr>
          <w:b/>
          <w:iCs/>
        </w:rPr>
        <w:t>Purpose</w:t>
      </w:r>
      <w:r w:rsidRPr="00E17CE2">
        <w:rPr>
          <w:rFonts w:asciiTheme="majorHAnsi" w:hAnsiTheme="majorHAnsi"/>
          <w:bCs/>
          <w:iCs/>
        </w:rPr>
        <w:t>”</w:t>
      </w:r>
      <w:r w:rsidRPr="00E17CE2">
        <w:rPr>
          <w:rFonts w:asciiTheme="majorHAnsi" w:hAnsiTheme="majorHAnsi"/>
          <w:b/>
          <w:iCs/>
        </w:rPr>
        <w:t xml:space="preserve"> </w:t>
      </w:r>
      <w:r w:rsidR="00E27C55" w:rsidRPr="00E17CE2">
        <w:rPr>
          <w:rFonts w:asciiTheme="majorHAnsi" w:hAnsiTheme="majorHAnsi"/>
          <w:bCs/>
          <w:iCs/>
        </w:rPr>
        <w:t xml:space="preserve">shall mean sharing of UPSI in the ordinary course of business or on a need-to- know basis. The </w:t>
      </w:r>
      <w:r w:rsidR="0050622B">
        <w:rPr>
          <w:rFonts w:asciiTheme="majorHAnsi" w:hAnsiTheme="majorHAnsi"/>
          <w:bCs/>
          <w:iCs/>
        </w:rPr>
        <w:t>AMC</w:t>
      </w:r>
      <w:r w:rsidR="0050622B" w:rsidRPr="00E17CE2">
        <w:rPr>
          <w:rFonts w:asciiTheme="majorHAnsi" w:hAnsiTheme="majorHAnsi"/>
          <w:bCs/>
          <w:iCs/>
        </w:rPr>
        <w:t xml:space="preserve"> </w:t>
      </w:r>
      <w:r w:rsidR="00E27C55" w:rsidRPr="00E17CE2">
        <w:rPr>
          <w:rFonts w:asciiTheme="majorHAnsi" w:hAnsiTheme="majorHAnsi"/>
          <w:bCs/>
          <w:iCs/>
        </w:rPr>
        <w:t xml:space="preserve">may share the UPSI if required in the interest of the schemes of the Mutual Fund or the unitholders. Legitimate Purpose shall, inter alia, include sharing of UPSI on need-to-know basis by the </w:t>
      </w:r>
      <w:r w:rsidR="0050622B">
        <w:rPr>
          <w:rFonts w:asciiTheme="majorHAnsi" w:hAnsiTheme="majorHAnsi"/>
          <w:bCs/>
          <w:iCs/>
        </w:rPr>
        <w:t>AMC</w:t>
      </w:r>
      <w:r w:rsidR="0050622B" w:rsidRPr="00E17CE2">
        <w:rPr>
          <w:rFonts w:asciiTheme="majorHAnsi" w:hAnsiTheme="majorHAnsi"/>
          <w:bCs/>
          <w:iCs/>
        </w:rPr>
        <w:t xml:space="preserve"> </w:t>
      </w:r>
      <w:r w:rsidR="00E27C55" w:rsidRPr="00E17CE2">
        <w:rPr>
          <w:rFonts w:asciiTheme="majorHAnsi" w:hAnsiTheme="majorHAnsi"/>
          <w:bCs/>
          <w:iCs/>
        </w:rPr>
        <w:t>with entities that it engages with in the ordinary course of its activities, including but not limited to partners, Trustees, Registrars and Share Transfer Agents, Custodians, Valuation Agencies, Fund Accountants, Association of Mutual funds of India (“AMFI”), Credit Rating Agencies, legal advisors, auditors or other advisors or consultants, except where such sharing has been carried out to evade or circumvent the prohibitions of the Regulations</w:t>
      </w:r>
      <w:r w:rsidRPr="00E17CE2">
        <w:rPr>
          <w:rFonts w:asciiTheme="majorHAnsi" w:hAnsiTheme="majorHAnsi"/>
          <w:bCs/>
          <w:iCs/>
        </w:rPr>
        <w:t>.</w:t>
      </w:r>
    </w:p>
    <w:p w14:paraId="2C340484" w14:textId="12658C4E" w:rsidR="006C4B61" w:rsidRPr="00E17CE2" w:rsidRDefault="000B0884" w:rsidP="00E17CE2">
      <w:pPr>
        <w:pStyle w:val="ListParagraph"/>
        <w:numPr>
          <w:ilvl w:val="1"/>
          <w:numId w:val="4"/>
        </w:numPr>
        <w:autoSpaceDE w:val="0"/>
        <w:autoSpaceDN w:val="0"/>
        <w:spacing w:after="240" w:line="264" w:lineRule="auto"/>
        <w:ind w:left="1440" w:hanging="720"/>
        <w:contextualSpacing w:val="0"/>
        <w:rPr>
          <w:rStyle w:val="normaltextrun"/>
        </w:rPr>
      </w:pPr>
      <w:r>
        <w:rPr>
          <w:b/>
          <w:iCs/>
        </w:rPr>
        <w:t>“</w:t>
      </w:r>
      <w:r w:rsidR="006C4B61" w:rsidRPr="00E17CE2">
        <w:rPr>
          <w:b/>
          <w:iCs/>
        </w:rPr>
        <w:t>Malpractice</w:t>
      </w:r>
      <w:r>
        <w:rPr>
          <w:b/>
          <w:iCs/>
        </w:rPr>
        <w:t>”</w:t>
      </w:r>
    </w:p>
    <w:p w14:paraId="629E13B1" w14:textId="77777777" w:rsidR="006C4B61" w:rsidRPr="00E17CE2" w:rsidRDefault="006C4B61" w:rsidP="0050622B">
      <w:pPr>
        <w:pStyle w:val="LICNormal2"/>
        <w:ind w:left="1418"/>
        <w:rPr>
          <w:rStyle w:val="normaltextrun"/>
          <w:rFonts w:asciiTheme="majorHAnsi" w:hAnsiTheme="majorHAnsi" w:cs="Calibri"/>
          <w:color w:val="000000"/>
          <w:shd w:val="clear" w:color="auto" w:fill="FFFFFF"/>
          <w:lang w:val="en-US"/>
        </w:rPr>
      </w:pPr>
      <w:r w:rsidRPr="00E17CE2">
        <w:rPr>
          <w:rStyle w:val="normaltextrun"/>
          <w:rFonts w:asciiTheme="majorHAnsi" w:hAnsiTheme="majorHAnsi" w:cs="Calibri"/>
          <w:color w:val="000000"/>
          <w:shd w:val="clear" w:color="auto" w:fill="FFFFFF"/>
          <w:lang w:val="en-US"/>
        </w:rPr>
        <w:t>Malpractice means an instance of professional negligence on the part of the employee. The types of matters that can be regarded as “malpractice” and are considered as a serious offence includes: -</w:t>
      </w:r>
    </w:p>
    <w:p w14:paraId="65666209" w14:textId="77777777" w:rsidR="006C4B61" w:rsidRPr="00E17CE2" w:rsidRDefault="006C4B61" w:rsidP="0050622B">
      <w:pPr>
        <w:pStyle w:val="LICBullet2"/>
        <w:ind w:left="1985"/>
        <w:rPr>
          <w:rStyle w:val="normaltextrun"/>
          <w:rFonts w:asciiTheme="majorHAnsi" w:eastAsiaTheme="minorEastAsia" w:hAnsiTheme="majorHAnsi" w:cstheme="minorBidi"/>
          <w:spacing w:val="0"/>
          <w:lang w:val="en-IN"/>
        </w:rPr>
      </w:pPr>
      <w:r w:rsidRPr="00E17CE2">
        <w:rPr>
          <w:rStyle w:val="normaltextrun"/>
          <w:rFonts w:asciiTheme="majorHAnsi" w:hAnsiTheme="majorHAnsi"/>
        </w:rPr>
        <w:t>Fraud or financial irregularity</w:t>
      </w:r>
    </w:p>
    <w:p w14:paraId="23CBF353" w14:textId="77777777" w:rsidR="006C4B61" w:rsidRPr="00E17CE2" w:rsidRDefault="006C4B61" w:rsidP="0050622B">
      <w:pPr>
        <w:pStyle w:val="LICBullet2"/>
        <w:ind w:left="1985"/>
        <w:rPr>
          <w:rStyle w:val="normaltextrun"/>
          <w:rFonts w:asciiTheme="majorHAnsi" w:hAnsiTheme="majorHAnsi"/>
        </w:rPr>
      </w:pPr>
      <w:r w:rsidRPr="00E17CE2">
        <w:rPr>
          <w:rStyle w:val="normaltextrun"/>
          <w:rFonts w:asciiTheme="majorHAnsi" w:hAnsiTheme="majorHAnsi"/>
        </w:rPr>
        <w:t xml:space="preserve">Corruption, bribery, or blackmail    </w:t>
      </w:r>
    </w:p>
    <w:p w14:paraId="62427AE3" w14:textId="77777777" w:rsidR="006C4B61" w:rsidRPr="00E17CE2" w:rsidRDefault="006C4B61" w:rsidP="0050622B">
      <w:pPr>
        <w:pStyle w:val="LICBullet2"/>
        <w:ind w:left="1985"/>
        <w:rPr>
          <w:rStyle w:val="normaltextrun"/>
          <w:rFonts w:asciiTheme="majorHAnsi" w:hAnsiTheme="majorHAnsi"/>
        </w:rPr>
      </w:pPr>
      <w:r w:rsidRPr="00E17CE2">
        <w:rPr>
          <w:rStyle w:val="normaltextrun"/>
          <w:rFonts w:asciiTheme="majorHAnsi" w:hAnsiTheme="majorHAnsi"/>
        </w:rPr>
        <w:t>Other Criminal offences</w:t>
      </w:r>
    </w:p>
    <w:p w14:paraId="2B713819" w14:textId="77777777" w:rsidR="006C4B61" w:rsidRPr="00E17CE2" w:rsidRDefault="006C4B61" w:rsidP="0050622B">
      <w:pPr>
        <w:pStyle w:val="LICBullet2"/>
        <w:ind w:left="1985"/>
        <w:rPr>
          <w:rStyle w:val="normaltextrun"/>
          <w:rFonts w:asciiTheme="majorHAnsi" w:hAnsiTheme="majorHAnsi"/>
        </w:rPr>
      </w:pPr>
      <w:r w:rsidRPr="00E17CE2">
        <w:rPr>
          <w:rStyle w:val="normaltextrun"/>
          <w:rFonts w:asciiTheme="majorHAnsi" w:hAnsiTheme="majorHAnsi"/>
        </w:rPr>
        <w:t xml:space="preserve">Failure to comply with a legal or regulatory obligation.   </w:t>
      </w:r>
    </w:p>
    <w:p w14:paraId="3181E48F" w14:textId="77777777" w:rsidR="006C4B61" w:rsidRPr="00E17CE2" w:rsidRDefault="006C4B61" w:rsidP="0050622B">
      <w:pPr>
        <w:pStyle w:val="LICBullet2"/>
        <w:ind w:left="1985"/>
        <w:rPr>
          <w:rStyle w:val="normaltextrun"/>
          <w:rFonts w:asciiTheme="majorHAnsi" w:hAnsiTheme="majorHAnsi"/>
        </w:rPr>
      </w:pPr>
      <w:r w:rsidRPr="00E17CE2">
        <w:rPr>
          <w:rStyle w:val="normaltextrun"/>
          <w:rFonts w:asciiTheme="majorHAnsi" w:hAnsiTheme="majorHAnsi"/>
        </w:rPr>
        <w:t>Miscarriage of justice</w:t>
      </w:r>
    </w:p>
    <w:p w14:paraId="5F2A14BE" w14:textId="1515023C" w:rsidR="006C4B61" w:rsidRPr="00E17CE2" w:rsidRDefault="006C4B61" w:rsidP="0050622B">
      <w:pPr>
        <w:pStyle w:val="LICBullet2"/>
        <w:ind w:left="1985"/>
        <w:rPr>
          <w:rFonts w:asciiTheme="majorHAnsi" w:hAnsiTheme="majorHAnsi"/>
        </w:rPr>
      </w:pPr>
      <w:r w:rsidRPr="00E17CE2">
        <w:rPr>
          <w:rFonts w:asciiTheme="majorHAnsi" w:hAnsiTheme="majorHAnsi"/>
        </w:rPr>
        <w:t xml:space="preserve">Insider trading, </w:t>
      </w:r>
      <w:r w:rsidR="00E27C55" w:rsidRPr="00E17CE2">
        <w:rPr>
          <w:rFonts w:asciiTheme="majorHAnsi" w:hAnsiTheme="majorHAnsi"/>
        </w:rPr>
        <w:t>including dealing</w:t>
      </w:r>
      <w:r w:rsidRPr="00E17CE2">
        <w:rPr>
          <w:rFonts w:asciiTheme="majorHAnsi" w:hAnsiTheme="majorHAnsi"/>
        </w:rPr>
        <w:t xml:space="preserve"> with leakage/suspected leakage of Unpublished Price Sensitive Information (“</w:t>
      </w:r>
      <w:r w:rsidRPr="00E17CE2">
        <w:rPr>
          <w:rFonts w:asciiTheme="majorHAnsi" w:hAnsiTheme="majorHAnsi"/>
          <w:b/>
        </w:rPr>
        <w:t>UPSI</w:t>
      </w:r>
      <w:r w:rsidRPr="00E17CE2">
        <w:rPr>
          <w:rFonts w:asciiTheme="majorHAnsi" w:hAnsiTheme="majorHAnsi"/>
        </w:rPr>
        <w:t>”)</w:t>
      </w:r>
    </w:p>
    <w:p w14:paraId="6C6AB235" w14:textId="77777777" w:rsidR="006C4B61" w:rsidRPr="00E17CE2" w:rsidRDefault="006C4B61" w:rsidP="0050622B">
      <w:pPr>
        <w:pStyle w:val="LICBullet2"/>
        <w:ind w:left="1985"/>
        <w:rPr>
          <w:rFonts w:asciiTheme="majorHAnsi" w:hAnsiTheme="majorHAnsi"/>
        </w:rPr>
      </w:pPr>
      <w:r w:rsidRPr="00E17CE2">
        <w:rPr>
          <w:rFonts w:asciiTheme="majorHAnsi" w:hAnsiTheme="majorHAnsi"/>
        </w:rPr>
        <w:t>Market Abuse</w:t>
      </w:r>
    </w:p>
    <w:p w14:paraId="54439EC1" w14:textId="77777777" w:rsidR="006C4B61" w:rsidRPr="00E17CE2" w:rsidRDefault="006C4B61" w:rsidP="0050622B">
      <w:pPr>
        <w:pStyle w:val="LICBullet2"/>
        <w:ind w:left="1985"/>
        <w:rPr>
          <w:rStyle w:val="normaltextrun"/>
          <w:rFonts w:asciiTheme="majorHAnsi" w:hAnsiTheme="majorHAnsi"/>
        </w:rPr>
      </w:pPr>
      <w:r w:rsidRPr="00E17CE2">
        <w:rPr>
          <w:rStyle w:val="normaltextrun"/>
          <w:rFonts w:asciiTheme="majorHAnsi" w:hAnsiTheme="majorHAnsi"/>
        </w:rPr>
        <w:t>Concealing any of the above</w:t>
      </w:r>
    </w:p>
    <w:p w14:paraId="54E32F80" w14:textId="77777777" w:rsidR="006C4B61" w:rsidRPr="0050622B" w:rsidRDefault="006C4B61" w:rsidP="0050622B">
      <w:pPr>
        <w:pStyle w:val="LICBullet2"/>
        <w:numPr>
          <w:ilvl w:val="0"/>
          <w:numId w:val="0"/>
        </w:numPr>
        <w:spacing w:before="0" w:after="0" w:line="240" w:lineRule="auto"/>
        <w:ind w:right="227"/>
        <w:rPr>
          <w:rStyle w:val="normaltextrun"/>
          <w:rFonts w:asciiTheme="majorHAnsi" w:hAnsiTheme="majorHAnsi"/>
          <w:sz w:val="14"/>
          <w:szCs w:val="14"/>
        </w:rPr>
      </w:pPr>
    </w:p>
    <w:p w14:paraId="770FDE92" w14:textId="77777777" w:rsidR="006C4B61" w:rsidRPr="00E17CE2" w:rsidRDefault="006C4B61" w:rsidP="006C4B61">
      <w:pPr>
        <w:pStyle w:val="ListParagraph"/>
        <w:numPr>
          <w:ilvl w:val="1"/>
          <w:numId w:val="4"/>
        </w:numPr>
        <w:autoSpaceDE w:val="0"/>
        <w:autoSpaceDN w:val="0"/>
        <w:spacing w:after="240" w:line="264" w:lineRule="auto"/>
        <w:ind w:left="1440" w:hanging="720"/>
        <w:contextualSpacing w:val="0"/>
        <w:rPr>
          <w:rFonts w:asciiTheme="majorHAnsi" w:hAnsiTheme="majorHAnsi"/>
          <w:b/>
          <w:i/>
        </w:rPr>
      </w:pPr>
      <w:r w:rsidRPr="00E17CE2">
        <w:rPr>
          <w:rFonts w:asciiTheme="majorHAnsi" w:hAnsiTheme="majorHAnsi"/>
          <w:b/>
          <w:iCs/>
        </w:rPr>
        <w:t xml:space="preserve">“Market Abuse” </w:t>
      </w:r>
      <w:r w:rsidRPr="00E17CE2">
        <w:rPr>
          <w:rFonts w:asciiTheme="majorHAnsi" w:hAnsiTheme="majorHAnsi"/>
          <w:bCs/>
          <w:iCs/>
        </w:rPr>
        <w:t>shall have the same meaning as ascribed to it under SEBI (Mutual Funds) Regulations, 1996 as amended from time to time.</w:t>
      </w:r>
    </w:p>
    <w:p w14:paraId="3E46C932" w14:textId="48837101" w:rsidR="00256C83" w:rsidRPr="00E17CE2" w:rsidRDefault="00256C83" w:rsidP="00256C83">
      <w:pPr>
        <w:pStyle w:val="ListParagraph"/>
        <w:numPr>
          <w:ilvl w:val="1"/>
          <w:numId w:val="4"/>
        </w:numPr>
        <w:autoSpaceDE w:val="0"/>
        <w:autoSpaceDN w:val="0"/>
        <w:spacing w:after="240" w:line="264" w:lineRule="auto"/>
        <w:ind w:left="1440" w:hanging="720"/>
        <w:contextualSpacing w:val="0"/>
        <w:rPr>
          <w:rFonts w:asciiTheme="majorHAnsi" w:hAnsiTheme="majorHAnsi"/>
          <w:b/>
        </w:rPr>
      </w:pPr>
      <w:r w:rsidRPr="00E17CE2">
        <w:rPr>
          <w:rFonts w:asciiTheme="majorHAnsi" w:hAnsiTheme="majorHAnsi"/>
          <w:b/>
        </w:rPr>
        <w:t xml:space="preserve">“Protected Disclosure” </w:t>
      </w:r>
      <w:r w:rsidRPr="00E17CE2">
        <w:rPr>
          <w:rFonts w:asciiTheme="majorHAnsi" w:hAnsiTheme="majorHAnsi"/>
          <w:bCs/>
        </w:rPr>
        <w:t>means any communication made in good faith that discloses or demonstrates information</w:t>
      </w:r>
      <w:r w:rsidR="00004D07" w:rsidRPr="00E17CE2">
        <w:rPr>
          <w:rFonts w:asciiTheme="majorHAnsi" w:hAnsiTheme="majorHAnsi"/>
          <w:bCs/>
        </w:rPr>
        <w:t xml:space="preserve"> about any malpractices</w:t>
      </w:r>
      <w:r w:rsidRPr="00E17CE2">
        <w:rPr>
          <w:rFonts w:asciiTheme="majorHAnsi" w:hAnsiTheme="majorHAnsi"/>
          <w:bCs/>
        </w:rPr>
        <w:t>.</w:t>
      </w:r>
    </w:p>
    <w:p w14:paraId="1C94FDB9" w14:textId="4E4957CC" w:rsidR="004B3403" w:rsidRPr="00E17CE2" w:rsidRDefault="004B3403" w:rsidP="00256C83">
      <w:pPr>
        <w:pStyle w:val="ListParagraph"/>
        <w:numPr>
          <w:ilvl w:val="1"/>
          <w:numId w:val="4"/>
        </w:numPr>
        <w:autoSpaceDE w:val="0"/>
        <w:autoSpaceDN w:val="0"/>
        <w:spacing w:after="240" w:line="264" w:lineRule="auto"/>
        <w:ind w:left="1440" w:hanging="720"/>
        <w:contextualSpacing w:val="0"/>
        <w:rPr>
          <w:rFonts w:asciiTheme="majorHAnsi" w:hAnsiTheme="majorHAnsi"/>
          <w:b/>
        </w:rPr>
      </w:pPr>
      <w:r w:rsidRPr="00E17CE2">
        <w:rPr>
          <w:rFonts w:asciiTheme="majorHAnsi" w:hAnsiTheme="majorHAnsi"/>
          <w:b/>
        </w:rPr>
        <w:t xml:space="preserve">“Stakeholder” </w:t>
      </w:r>
      <w:r w:rsidRPr="00E17CE2">
        <w:rPr>
          <w:rFonts w:asciiTheme="majorHAnsi" w:hAnsiTheme="majorHAnsi"/>
          <w:bCs/>
        </w:rPr>
        <w:t xml:space="preserve">includes employees of the AMC and/or Trustee Company (including </w:t>
      </w:r>
      <w:proofErr w:type="spellStart"/>
      <w:r w:rsidRPr="00E17CE2">
        <w:rPr>
          <w:rFonts w:asciiTheme="majorHAnsi" w:hAnsiTheme="majorHAnsi"/>
          <w:bCs/>
        </w:rPr>
        <w:t>offrole</w:t>
      </w:r>
      <w:proofErr w:type="spellEnd"/>
      <w:r w:rsidRPr="00E17CE2">
        <w:rPr>
          <w:rFonts w:asciiTheme="majorHAnsi" w:hAnsiTheme="majorHAnsi"/>
          <w:bCs/>
        </w:rPr>
        <w:t xml:space="preserve"> employees), </w:t>
      </w:r>
      <w:r w:rsidR="00302EF9">
        <w:rPr>
          <w:rFonts w:asciiTheme="majorHAnsi" w:hAnsiTheme="majorHAnsi"/>
          <w:bCs/>
        </w:rPr>
        <w:t>D</w:t>
      </w:r>
      <w:r w:rsidRPr="00E17CE2">
        <w:rPr>
          <w:rFonts w:asciiTheme="majorHAnsi" w:hAnsiTheme="majorHAnsi"/>
          <w:bCs/>
        </w:rPr>
        <w:t xml:space="preserve">irectors, </w:t>
      </w:r>
      <w:r w:rsidR="00302EF9">
        <w:rPr>
          <w:rFonts w:asciiTheme="majorHAnsi" w:hAnsiTheme="majorHAnsi"/>
          <w:bCs/>
        </w:rPr>
        <w:t>T</w:t>
      </w:r>
      <w:r w:rsidRPr="00E17CE2">
        <w:rPr>
          <w:rFonts w:asciiTheme="majorHAnsi" w:hAnsiTheme="majorHAnsi"/>
          <w:bCs/>
        </w:rPr>
        <w:t>rustees, and other stakeholders</w:t>
      </w:r>
      <w:r w:rsidR="00AD7052" w:rsidRPr="00E17CE2">
        <w:rPr>
          <w:rFonts w:asciiTheme="majorHAnsi" w:hAnsiTheme="majorHAnsi"/>
          <w:bCs/>
        </w:rPr>
        <w:t xml:space="preserve"> (including but not limited to Registrar and Transfer Agents, Fund Accountant, Custodian for the Schemes of LIC Mutual Fund</w:t>
      </w:r>
      <w:r w:rsidR="005961C3" w:rsidRPr="00E17CE2">
        <w:rPr>
          <w:rFonts w:asciiTheme="majorHAnsi" w:hAnsiTheme="majorHAnsi"/>
          <w:bCs/>
        </w:rPr>
        <w:t>, other</w:t>
      </w:r>
      <w:r w:rsidR="00AD7052" w:rsidRPr="00E17CE2">
        <w:rPr>
          <w:rFonts w:asciiTheme="majorHAnsi" w:hAnsiTheme="majorHAnsi"/>
          <w:bCs/>
        </w:rPr>
        <w:t xml:space="preserve"> Service Providers</w:t>
      </w:r>
      <w:r w:rsidR="00FE6240" w:rsidRPr="00E17CE2">
        <w:rPr>
          <w:rFonts w:asciiTheme="majorHAnsi" w:hAnsiTheme="majorHAnsi"/>
          <w:bCs/>
        </w:rPr>
        <w:t>/Vendors</w:t>
      </w:r>
      <w:r w:rsidR="00AD7052" w:rsidRPr="00E17CE2">
        <w:rPr>
          <w:rFonts w:asciiTheme="majorHAnsi" w:hAnsiTheme="majorHAnsi"/>
          <w:bCs/>
        </w:rPr>
        <w:t>)</w:t>
      </w:r>
      <w:r w:rsidR="00FE6240" w:rsidRPr="00E17CE2">
        <w:rPr>
          <w:rFonts w:asciiTheme="majorHAnsi" w:hAnsiTheme="majorHAnsi"/>
          <w:bCs/>
        </w:rPr>
        <w:t>.</w:t>
      </w:r>
    </w:p>
    <w:p w14:paraId="77281B5C" w14:textId="4B77CA24" w:rsidR="00CA37A4" w:rsidRPr="00E17CE2" w:rsidRDefault="00CA37A4">
      <w:pPr>
        <w:pStyle w:val="ListParagraph"/>
        <w:numPr>
          <w:ilvl w:val="1"/>
          <w:numId w:val="4"/>
        </w:numPr>
        <w:autoSpaceDE w:val="0"/>
        <w:autoSpaceDN w:val="0"/>
        <w:spacing w:after="240" w:line="264" w:lineRule="auto"/>
        <w:ind w:left="1440" w:hanging="720"/>
        <w:contextualSpacing w:val="0"/>
        <w:rPr>
          <w:rFonts w:asciiTheme="majorHAnsi" w:hAnsiTheme="majorHAnsi"/>
          <w:b/>
        </w:rPr>
      </w:pPr>
      <w:r w:rsidRPr="00E17CE2">
        <w:rPr>
          <w:rFonts w:asciiTheme="majorHAnsi" w:hAnsiTheme="majorHAnsi"/>
          <w:b/>
        </w:rPr>
        <w:t xml:space="preserve">“Suspect” </w:t>
      </w:r>
      <w:r w:rsidRPr="00E17CE2">
        <w:rPr>
          <w:rFonts w:asciiTheme="majorHAnsi" w:hAnsiTheme="majorHAnsi"/>
          <w:bCs/>
        </w:rPr>
        <w:t>means the person or persons against or in relation to whom an inquiry can be initiated in case of any malpractice</w:t>
      </w:r>
      <w:r w:rsidRPr="00E17CE2">
        <w:rPr>
          <w:rFonts w:asciiTheme="majorHAnsi" w:hAnsiTheme="majorHAnsi"/>
          <w:b/>
        </w:rPr>
        <w:t>.</w:t>
      </w:r>
    </w:p>
    <w:p w14:paraId="3C1689F9" w14:textId="4020D90A" w:rsidR="000369D9" w:rsidRPr="00E17CE2" w:rsidRDefault="002573B7" w:rsidP="00E17CE2">
      <w:pPr>
        <w:pStyle w:val="ListParagraph"/>
        <w:numPr>
          <w:ilvl w:val="1"/>
          <w:numId w:val="4"/>
        </w:numPr>
        <w:autoSpaceDE w:val="0"/>
        <w:autoSpaceDN w:val="0"/>
        <w:spacing w:after="240" w:line="264" w:lineRule="auto"/>
        <w:ind w:left="1440" w:hanging="720"/>
        <w:contextualSpacing w:val="0"/>
        <w:rPr>
          <w:rFonts w:asciiTheme="majorHAnsi" w:hAnsiTheme="majorHAnsi"/>
          <w:bCs/>
        </w:rPr>
      </w:pPr>
      <w:r>
        <w:rPr>
          <w:rFonts w:asciiTheme="majorHAnsi" w:hAnsiTheme="majorHAnsi"/>
          <w:b/>
        </w:rPr>
        <w:t>“U</w:t>
      </w:r>
      <w:r w:rsidR="000369D9" w:rsidRPr="00E17CE2">
        <w:rPr>
          <w:rFonts w:asciiTheme="majorHAnsi" w:hAnsiTheme="majorHAnsi"/>
          <w:b/>
        </w:rPr>
        <w:t xml:space="preserve">npublished </w:t>
      </w:r>
      <w:r>
        <w:rPr>
          <w:rFonts w:asciiTheme="majorHAnsi" w:hAnsiTheme="majorHAnsi"/>
          <w:b/>
        </w:rPr>
        <w:t>P</w:t>
      </w:r>
      <w:r w:rsidR="000369D9" w:rsidRPr="00E17CE2">
        <w:rPr>
          <w:rFonts w:asciiTheme="majorHAnsi" w:hAnsiTheme="majorHAnsi"/>
          <w:b/>
        </w:rPr>
        <w:t xml:space="preserve">rice </w:t>
      </w:r>
      <w:r>
        <w:rPr>
          <w:rFonts w:asciiTheme="majorHAnsi" w:hAnsiTheme="majorHAnsi"/>
          <w:b/>
        </w:rPr>
        <w:t>S</w:t>
      </w:r>
      <w:r w:rsidR="000369D9" w:rsidRPr="00E17CE2">
        <w:rPr>
          <w:rFonts w:asciiTheme="majorHAnsi" w:hAnsiTheme="majorHAnsi"/>
          <w:b/>
        </w:rPr>
        <w:t xml:space="preserve">ensitive </w:t>
      </w:r>
      <w:r>
        <w:rPr>
          <w:rFonts w:asciiTheme="majorHAnsi" w:hAnsiTheme="majorHAnsi"/>
          <w:b/>
        </w:rPr>
        <w:t>I</w:t>
      </w:r>
      <w:r w:rsidR="000369D9" w:rsidRPr="00E17CE2">
        <w:rPr>
          <w:rFonts w:asciiTheme="majorHAnsi" w:hAnsiTheme="majorHAnsi"/>
          <w:b/>
        </w:rPr>
        <w:t xml:space="preserve">nformation” </w:t>
      </w:r>
      <w:r w:rsidR="000369D9" w:rsidRPr="00E17CE2">
        <w:rPr>
          <w:rFonts w:asciiTheme="majorHAnsi" w:hAnsiTheme="majorHAnsi"/>
          <w:bCs/>
        </w:rPr>
        <w:t>(f</w:t>
      </w:r>
      <w:r w:rsidR="000369D9" w:rsidRPr="00E17CE2">
        <w:rPr>
          <w:rFonts w:asciiTheme="majorHAnsi" w:hAnsiTheme="majorHAnsi"/>
        </w:rPr>
        <w:t xml:space="preserve">or securities other than Schemes of LIC Mutual Fund) means any information, relating to </w:t>
      </w:r>
      <w:proofErr w:type="gramStart"/>
      <w:r w:rsidR="000369D9" w:rsidRPr="00E17CE2">
        <w:rPr>
          <w:rFonts w:asciiTheme="majorHAnsi" w:hAnsiTheme="majorHAnsi"/>
        </w:rPr>
        <w:t>a</w:t>
      </w:r>
      <w:proofErr w:type="gramEnd"/>
      <w:r w:rsidR="000369D9" w:rsidRPr="00E17CE2">
        <w:rPr>
          <w:rFonts w:asciiTheme="majorHAnsi" w:hAnsiTheme="majorHAnsi"/>
        </w:rPr>
        <w:t xml:space="preserve"> </w:t>
      </w:r>
      <w:r w:rsidR="0050622B">
        <w:rPr>
          <w:rFonts w:asciiTheme="majorHAnsi" w:hAnsiTheme="majorHAnsi"/>
        </w:rPr>
        <w:t>AMC</w:t>
      </w:r>
      <w:r w:rsidR="0050622B" w:rsidRPr="00E17CE2">
        <w:rPr>
          <w:rFonts w:asciiTheme="majorHAnsi" w:hAnsiTheme="majorHAnsi"/>
        </w:rPr>
        <w:t xml:space="preserve"> </w:t>
      </w:r>
      <w:r w:rsidR="000369D9" w:rsidRPr="00E17CE2">
        <w:rPr>
          <w:rFonts w:asciiTheme="majorHAnsi" w:hAnsiTheme="majorHAnsi"/>
        </w:rPr>
        <w:t>or its securities, directly or indirectly, that is not generally available which upon becoming generally available, is likely to materially affect the price of the securities and shall, ordinarily including but not restricted to, information relating to the following:</w:t>
      </w:r>
    </w:p>
    <w:p w14:paraId="47B7F298" w14:textId="77777777" w:rsidR="000369D9" w:rsidRPr="00E17CE2" w:rsidRDefault="000369D9" w:rsidP="00E17CE2">
      <w:pPr>
        <w:pStyle w:val="ListParagraph"/>
        <w:numPr>
          <w:ilvl w:val="2"/>
          <w:numId w:val="4"/>
        </w:numPr>
        <w:autoSpaceDE w:val="0"/>
        <w:autoSpaceDN w:val="0"/>
        <w:spacing w:after="240" w:line="264" w:lineRule="auto"/>
        <w:ind w:left="2160"/>
        <w:contextualSpacing w:val="0"/>
        <w:rPr>
          <w:rFonts w:asciiTheme="majorHAnsi" w:hAnsiTheme="majorHAnsi"/>
        </w:rPr>
      </w:pPr>
      <w:r w:rsidRPr="00E17CE2">
        <w:rPr>
          <w:rFonts w:asciiTheme="majorHAnsi" w:hAnsiTheme="majorHAnsi"/>
        </w:rPr>
        <w:lastRenderedPageBreak/>
        <w:t xml:space="preserve">financial </w:t>
      </w:r>
      <w:proofErr w:type="gramStart"/>
      <w:r w:rsidRPr="00E17CE2">
        <w:rPr>
          <w:rFonts w:asciiTheme="majorHAnsi" w:hAnsiTheme="majorHAnsi"/>
        </w:rPr>
        <w:t>results;</w:t>
      </w:r>
      <w:proofErr w:type="gramEnd"/>
    </w:p>
    <w:p w14:paraId="76E28296" w14:textId="77777777" w:rsidR="000369D9" w:rsidRPr="00E17CE2" w:rsidRDefault="000369D9" w:rsidP="00E17CE2">
      <w:pPr>
        <w:pStyle w:val="ListParagraph"/>
        <w:numPr>
          <w:ilvl w:val="2"/>
          <w:numId w:val="4"/>
        </w:numPr>
        <w:autoSpaceDE w:val="0"/>
        <w:autoSpaceDN w:val="0"/>
        <w:spacing w:after="240" w:line="264" w:lineRule="auto"/>
        <w:ind w:left="2160"/>
        <w:contextualSpacing w:val="0"/>
        <w:rPr>
          <w:rFonts w:asciiTheme="majorHAnsi" w:hAnsiTheme="majorHAnsi"/>
        </w:rPr>
      </w:pPr>
      <w:proofErr w:type="gramStart"/>
      <w:r w:rsidRPr="00E17CE2">
        <w:rPr>
          <w:rFonts w:asciiTheme="majorHAnsi" w:hAnsiTheme="majorHAnsi"/>
        </w:rPr>
        <w:t>dividends;</w:t>
      </w:r>
      <w:proofErr w:type="gramEnd"/>
    </w:p>
    <w:p w14:paraId="6AB8BEBC" w14:textId="77777777" w:rsidR="000369D9" w:rsidRPr="00E17CE2" w:rsidRDefault="000369D9" w:rsidP="00E17CE2">
      <w:pPr>
        <w:pStyle w:val="ListParagraph"/>
        <w:numPr>
          <w:ilvl w:val="2"/>
          <w:numId w:val="4"/>
        </w:numPr>
        <w:autoSpaceDE w:val="0"/>
        <w:autoSpaceDN w:val="0"/>
        <w:spacing w:after="240" w:line="264" w:lineRule="auto"/>
        <w:ind w:left="2160"/>
        <w:contextualSpacing w:val="0"/>
        <w:rPr>
          <w:rFonts w:asciiTheme="majorHAnsi" w:hAnsiTheme="majorHAnsi"/>
        </w:rPr>
      </w:pPr>
      <w:r w:rsidRPr="00E17CE2">
        <w:rPr>
          <w:rFonts w:asciiTheme="majorHAnsi" w:hAnsiTheme="majorHAnsi"/>
        </w:rPr>
        <w:t xml:space="preserve">change in capital </w:t>
      </w:r>
      <w:proofErr w:type="gramStart"/>
      <w:r w:rsidRPr="00E17CE2">
        <w:rPr>
          <w:rFonts w:asciiTheme="majorHAnsi" w:hAnsiTheme="majorHAnsi"/>
        </w:rPr>
        <w:t>structure;</w:t>
      </w:r>
      <w:proofErr w:type="gramEnd"/>
    </w:p>
    <w:p w14:paraId="4C7A1115" w14:textId="77777777" w:rsidR="000369D9" w:rsidRPr="00E17CE2" w:rsidRDefault="000369D9" w:rsidP="00E17CE2">
      <w:pPr>
        <w:pStyle w:val="ListParagraph"/>
        <w:numPr>
          <w:ilvl w:val="2"/>
          <w:numId w:val="4"/>
        </w:numPr>
        <w:autoSpaceDE w:val="0"/>
        <w:autoSpaceDN w:val="0"/>
        <w:spacing w:after="240" w:line="264" w:lineRule="auto"/>
        <w:ind w:left="2160"/>
        <w:contextualSpacing w:val="0"/>
        <w:rPr>
          <w:rFonts w:asciiTheme="majorHAnsi" w:hAnsiTheme="majorHAnsi"/>
        </w:rPr>
      </w:pPr>
      <w:r w:rsidRPr="00E17CE2">
        <w:rPr>
          <w:rFonts w:asciiTheme="majorHAnsi" w:hAnsiTheme="majorHAnsi"/>
        </w:rPr>
        <w:t xml:space="preserve">mergers, de-mergers, acquisitions, </w:t>
      </w:r>
      <w:proofErr w:type="spellStart"/>
      <w:r w:rsidRPr="00E17CE2">
        <w:rPr>
          <w:rFonts w:asciiTheme="majorHAnsi" w:hAnsiTheme="majorHAnsi"/>
        </w:rPr>
        <w:t>delistings</w:t>
      </w:r>
      <w:proofErr w:type="spellEnd"/>
      <w:r w:rsidRPr="00E17CE2">
        <w:rPr>
          <w:rFonts w:asciiTheme="majorHAnsi" w:hAnsiTheme="majorHAnsi"/>
        </w:rPr>
        <w:t>, disposals and expansion of business and such other transactions; and</w:t>
      </w:r>
      <w:r w:rsidRPr="00E17CE2">
        <w:rPr>
          <w:rFonts w:asciiTheme="majorHAnsi" w:hAnsiTheme="majorHAnsi"/>
        </w:rPr>
        <w:tab/>
      </w:r>
    </w:p>
    <w:p w14:paraId="32DF1898" w14:textId="6BF10F38" w:rsidR="000369D9" w:rsidRPr="00E17CE2" w:rsidRDefault="000369D9" w:rsidP="00E17CE2">
      <w:pPr>
        <w:pStyle w:val="ListParagraph"/>
        <w:numPr>
          <w:ilvl w:val="2"/>
          <w:numId w:val="4"/>
        </w:numPr>
        <w:autoSpaceDE w:val="0"/>
        <w:autoSpaceDN w:val="0"/>
        <w:spacing w:after="240" w:line="264" w:lineRule="auto"/>
        <w:ind w:left="2160"/>
        <w:contextualSpacing w:val="0"/>
        <w:rPr>
          <w:rFonts w:asciiTheme="majorHAnsi" w:hAnsiTheme="majorHAnsi"/>
        </w:rPr>
      </w:pPr>
      <w:r w:rsidRPr="00E17CE2">
        <w:rPr>
          <w:rFonts w:asciiTheme="majorHAnsi" w:hAnsiTheme="majorHAnsi"/>
        </w:rPr>
        <w:t>changes in key managerial personnel.</w:t>
      </w:r>
    </w:p>
    <w:p w14:paraId="3CA16851" w14:textId="7079A862" w:rsidR="00256C83" w:rsidRPr="00E17CE2" w:rsidRDefault="00256C83" w:rsidP="00256C83">
      <w:pPr>
        <w:pStyle w:val="ListParagraph"/>
        <w:numPr>
          <w:ilvl w:val="1"/>
          <w:numId w:val="4"/>
        </w:numPr>
        <w:autoSpaceDE w:val="0"/>
        <w:autoSpaceDN w:val="0"/>
        <w:spacing w:after="240" w:line="264" w:lineRule="auto"/>
        <w:ind w:left="1440" w:hanging="720"/>
        <w:contextualSpacing w:val="0"/>
        <w:rPr>
          <w:rFonts w:asciiTheme="majorHAnsi" w:hAnsiTheme="majorHAnsi"/>
          <w:b/>
        </w:rPr>
      </w:pPr>
      <w:r w:rsidRPr="00E17CE2">
        <w:rPr>
          <w:rFonts w:asciiTheme="majorHAnsi" w:hAnsiTheme="majorHAnsi"/>
          <w:bCs/>
        </w:rPr>
        <w:t>“</w:t>
      </w:r>
      <w:r w:rsidRPr="00E17CE2">
        <w:rPr>
          <w:rFonts w:asciiTheme="majorHAnsi" w:hAnsiTheme="majorHAnsi"/>
          <w:b/>
        </w:rPr>
        <w:t xml:space="preserve">Unpublished </w:t>
      </w:r>
      <w:r w:rsidR="00A40791" w:rsidRPr="00E17CE2">
        <w:rPr>
          <w:rFonts w:asciiTheme="majorHAnsi" w:hAnsiTheme="majorHAnsi"/>
          <w:b/>
        </w:rPr>
        <w:t>P</w:t>
      </w:r>
      <w:r w:rsidRPr="00E17CE2">
        <w:rPr>
          <w:rFonts w:asciiTheme="majorHAnsi" w:hAnsiTheme="majorHAnsi"/>
          <w:b/>
        </w:rPr>
        <w:t xml:space="preserve">rice </w:t>
      </w:r>
      <w:r w:rsidR="00A40791" w:rsidRPr="00E17CE2">
        <w:rPr>
          <w:rFonts w:asciiTheme="majorHAnsi" w:hAnsiTheme="majorHAnsi"/>
          <w:b/>
        </w:rPr>
        <w:t>S</w:t>
      </w:r>
      <w:r w:rsidRPr="00E17CE2">
        <w:rPr>
          <w:rFonts w:asciiTheme="majorHAnsi" w:hAnsiTheme="majorHAnsi"/>
          <w:b/>
        </w:rPr>
        <w:t xml:space="preserve">ensitive </w:t>
      </w:r>
      <w:r w:rsidR="00A40791" w:rsidRPr="00E17CE2">
        <w:rPr>
          <w:rFonts w:asciiTheme="majorHAnsi" w:hAnsiTheme="majorHAnsi"/>
          <w:b/>
        </w:rPr>
        <w:t>I</w:t>
      </w:r>
      <w:r w:rsidRPr="00E17CE2">
        <w:rPr>
          <w:rFonts w:asciiTheme="majorHAnsi" w:hAnsiTheme="majorHAnsi"/>
          <w:b/>
        </w:rPr>
        <w:t>nformation</w:t>
      </w:r>
      <w:r w:rsidR="005A3AD8" w:rsidRPr="00E17CE2">
        <w:rPr>
          <w:rFonts w:asciiTheme="majorHAnsi" w:hAnsiTheme="majorHAnsi"/>
          <w:b/>
        </w:rPr>
        <w:t xml:space="preserve"> for</w:t>
      </w:r>
      <w:r w:rsidR="00F53609">
        <w:rPr>
          <w:rFonts w:asciiTheme="majorHAnsi" w:hAnsiTheme="majorHAnsi"/>
          <w:b/>
        </w:rPr>
        <w:t xml:space="preserve"> </w:t>
      </w:r>
      <w:r w:rsidR="005A3AD8" w:rsidRPr="00E17CE2">
        <w:rPr>
          <w:rFonts w:asciiTheme="majorHAnsi" w:hAnsiTheme="majorHAnsi"/>
          <w:b/>
        </w:rPr>
        <w:t>Schemes of LIC Mutual Fund</w:t>
      </w:r>
      <w:r w:rsidRPr="00E17CE2">
        <w:rPr>
          <w:rFonts w:asciiTheme="majorHAnsi" w:hAnsiTheme="majorHAnsi"/>
          <w:bCs/>
        </w:rPr>
        <w:t>”</w:t>
      </w:r>
      <w:r w:rsidRPr="00E17CE2">
        <w:rPr>
          <w:rFonts w:asciiTheme="majorHAnsi" w:hAnsiTheme="majorHAnsi"/>
          <w:b/>
        </w:rPr>
        <w:t xml:space="preserve"> </w:t>
      </w:r>
      <w:r w:rsidRPr="00E17CE2">
        <w:rPr>
          <w:rFonts w:asciiTheme="majorHAnsi" w:hAnsiTheme="majorHAnsi"/>
        </w:rPr>
        <w:t xml:space="preserve">means any information, pertaining to a </w:t>
      </w:r>
      <w:r w:rsidR="00F53609">
        <w:rPr>
          <w:rFonts w:asciiTheme="majorHAnsi" w:hAnsiTheme="majorHAnsi"/>
        </w:rPr>
        <w:t>S</w:t>
      </w:r>
      <w:r w:rsidRPr="00E17CE2">
        <w:rPr>
          <w:rFonts w:asciiTheme="majorHAnsi" w:hAnsiTheme="majorHAnsi"/>
        </w:rPr>
        <w:t>cheme</w:t>
      </w:r>
      <w:r w:rsidR="00F53609">
        <w:rPr>
          <w:rFonts w:asciiTheme="majorHAnsi" w:hAnsiTheme="majorHAnsi"/>
        </w:rPr>
        <w:t>(s)</w:t>
      </w:r>
      <w:r w:rsidRPr="00E17CE2">
        <w:rPr>
          <w:rFonts w:asciiTheme="majorHAnsi" w:hAnsiTheme="majorHAnsi"/>
        </w:rPr>
        <w:t xml:space="preserve"> of the Fund which is not yet generally available and which upon becoming generally available, is likely to materially impact the net asset value (“</w:t>
      </w:r>
      <w:r w:rsidRPr="00E17CE2">
        <w:rPr>
          <w:rFonts w:asciiTheme="majorHAnsi" w:hAnsiTheme="majorHAnsi"/>
          <w:b/>
          <w:bCs/>
        </w:rPr>
        <w:t>NAV</w:t>
      </w:r>
      <w:r w:rsidRPr="00E17CE2">
        <w:rPr>
          <w:rFonts w:asciiTheme="majorHAnsi" w:hAnsiTheme="majorHAnsi"/>
        </w:rPr>
        <w:t>”) or materially affect the interest of unit holders, including but not restricted to the following:</w:t>
      </w:r>
    </w:p>
    <w:p w14:paraId="172BCD82" w14:textId="77777777" w:rsidR="00256C83" w:rsidRPr="00E17CE2" w:rsidRDefault="00256C83" w:rsidP="00256C83">
      <w:pPr>
        <w:pStyle w:val="ListParagraph"/>
        <w:numPr>
          <w:ilvl w:val="2"/>
          <w:numId w:val="4"/>
        </w:numPr>
        <w:autoSpaceDE w:val="0"/>
        <w:autoSpaceDN w:val="0"/>
        <w:spacing w:after="240" w:line="264" w:lineRule="auto"/>
        <w:ind w:left="2160"/>
        <w:contextualSpacing w:val="0"/>
        <w:rPr>
          <w:rFonts w:asciiTheme="majorHAnsi" w:hAnsiTheme="majorHAnsi"/>
          <w:b/>
        </w:rPr>
      </w:pPr>
      <w:r w:rsidRPr="00E17CE2">
        <w:rPr>
          <w:rFonts w:asciiTheme="majorHAnsi" w:hAnsiTheme="majorHAnsi"/>
        </w:rPr>
        <w:t xml:space="preserve">a change in the accounting </w:t>
      </w:r>
      <w:proofErr w:type="gramStart"/>
      <w:r w:rsidRPr="00E17CE2">
        <w:rPr>
          <w:rFonts w:asciiTheme="majorHAnsi" w:hAnsiTheme="majorHAnsi"/>
        </w:rPr>
        <w:t>policy;</w:t>
      </w:r>
      <w:proofErr w:type="gramEnd"/>
      <w:r w:rsidRPr="00E17CE2">
        <w:rPr>
          <w:rFonts w:asciiTheme="majorHAnsi" w:hAnsiTheme="majorHAnsi"/>
        </w:rPr>
        <w:t xml:space="preserve"> </w:t>
      </w:r>
    </w:p>
    <w:p w14:paraId="0677C527" w14:textId="77777777" w:rsidR="00256C83" w:rsidRPr="00E17CE2" w:rsidRDefault="00256C83" w:rsidP="00256C83">
      <w:pPr>
        <w:pStyle w:val="ListParagraph"/>
        <w:numPr>
          <w:ilvl w:val="2"/>
          <w:numId w:val="4"/>
        </w:numPr>
        <w:autoSpaceDE w:val="0"/>
        <w:autoSpaceDN w:val="0"/>
        <w:spacing w:after="240" w:line="264" w:lineRule="auto"/>
        <w:ind w:left="2160"/>
        <w:contextualSpacing w:val="0"/>
        <w:rPr>
          <w:rFonts w:asciiTheme="majorHAnsi" w:hAnsiTheme="majorHAnsi"/>
          <w:b/>
        </w:rPr>
      </w:pPr>
      <w:r w:rsidRPr="00E17CE2">
        <w:rPr>
          <w:rFonts w:asciiTheme="majorHAnsi" w:hAnsiTheme="majorHAnsi"/>
        </w:rPr>
        <w:t xml:space="preserve">a material </w:t>
      </w:r>
      <w:proofErr w:type="gramStart"/>
      <w:r w:rsidRPr="00E17CE2">
        <w:rPr>
          <w:rFonts w:asciiTheme="majorHAnsi" w:hAnsiTheme="majorHAnsi"/>
        </w:rPr>
        <w:t>change</w:t>
      </w:r>
      <w:proofErr w:type="gramEnd"/>
      <w:r w:rsidRPr="00E17CE2">
        <w:rPr>
          <w:rFonts w:asciiTheme="majorHAnsi" w:hAnsiTheme="majorHAnsi"/>
        </w:rPr>
        <w:t xml:space="preserve"> in the valuation of any asset or class of assets; </w:t>
      </w:r>
    </w:p>
    <w:p w14:paraId="3BD3233D" w14:textId="77777777" w:rsidR="00256C83" w:rsidRPr="00E17CE2" w:rsidRDefault="00256C83" w:rsidP="00256C83">
      <w:pPr>
        <w:pStyle w:val="ListParagraph"/>
        <w:numPr>
          <w:ilvl w:val="2"/>
          <w:numId w:val="4"/>
        </w:numPr>
        <w:autoSpaceDE w:val="0"/>
        <w:autoSpaceDN w:val="0"/>
        <w:spacing w:after="240" w:line="264" w:lineRule="auto"/>
        <w:ind w:left="2160"/>
        <w:contextualSpacing w:val="0"/>
        <w:rPr>
          <w:rFonts w:asciiTheme="majorHAnsi" w:hAnsiTheme="majorHAnsi"/>
          <w:b/>
        </w:rPr>
      </w:pPr>
      <w:r w:rsidRPr="00E17CE2">
        <w:rPr>
          <w:rFonts w:asciiTheme="majorHAnsi" w:hAnsiTheme="majorHAnsi"/>
        </w:rPr>
        <w:t>restrictions on redemptions, winding up of scheme(s</w:t>
      </w:r>
      <w:proofErr w:type="gramStart"/>
      <w:r w:rsidRPr="00E17CE2">
        <w:rPr>
          <w:rFonts w:asciiTheme="majorHAnsi" w:hAnsiTheme="majorHAnsi"/>
        </w:rPr>
        <w:t>);</w:t>
      </w:r>
      <w:proofErr w:type="gramEnd"/>
    </w:p>
    <w:p w14:paraId="2DFBAC3C" w14:textId="77777777" w:rsidR="00256C83" w:rsidRPr="00E17CE2" w:rsidRDefault="00256C83" w:rsidP="00256C83">
      <w:pPr>
        <w:pStyle w:val="ListParagraph"/>
        <w:numPr>
          <w:ilvl w:val="2"/>
          <w:numId w:val="4"/>
        </w:numPr>
        <w:autoSpaceDE w:val="0"/>
        <w:autoSpaceDN w:val="0"/>
        <w:spacing w:after="240" w:line="264" w:lineRule="auto"/>
        <w:ind w:left="2160"/>
        <w:contextualSpacing w:val="0"/>
        <w:rPr>
          <w:rFonts w:asciiTheme="majorHAnsi" w:hAnsiTheme="majorHAnsi"/>
          <w:b/>
        </w:rPr>
      </w:pPr>
      <w:r w:rsidRPr="00E17CE2">
        <w:rPr>
          <w:rFonts w:asciiTheme="majorHAnsi" w:hAnsiTheme="majorHAnsi"/>
        </w:rPr>
        <w:t xml:space="preserve">creation of segregated </w:t>
      </w:r>
      <w:proofErr w:type="gramStart"/>
      <w:r w:rsidRPr="00E17CE2">
        <w:rPr>
          <w:rFonts w:asciiTheme="majorHAnsi" w:hAnsiTheme="majorHAnsi"/>
        </w:rPr>
        <w:t>portfolio;</w:t>
      </w:r>
      <w:proofErr w:type="gramEnd"/>
      <w:r w:rsidRPr="00E17CE2">
        <w:rPr>
          <w:rFonts w:asciiTheme="majorHAnsi" w:hAnsiTheme="majorHAnsi"/>
        </w:rPr>
        <w:t xml:space="preserve"> </w:t>
      </w:r>
    </w:p>
    <w:p w14:paraId="2B0B41CE" w14:textId="77777777" w:rsidR="00256C83" w:rsidRPr="00E17CE2" w:rsidRDefault="00256C83" w:rsidP="00256C83">
      <w:pPr>
        <w:pStyle w:val="ListParagraph"/>
        <w:numPr>
          <w:ilvl w:val="2"/>
          <w:numId w:val="4"/>
        </w:numPr>
        <w:autoSpaceDE w:val="0"/>
        <w:autoSpaceDN w:val="0"/>
        <w:spacing w:after="240" w:line="264" w:lineRule="auto"/>
        <w:ind w:left="2160"/>
        <w:contextualSpacing w:val="0"/>
        <w:rPr>
          <w:rFonts w:asciiTheme="majorHAnsi" w:hAnsiTheme="majorHAnsi"/>
          <w:b/>
        </w:rPr>
      </w:pPr>
      <w:r w:rsidRPr="00E17CE2">
        <w:rPr>
          <w:rFonts w:asciiTheme="majorHAnsi" w:hAnsiTheme="majorHAnsi"/>
        </w:rPr>
        <w:t xml:space="preserve">the triggering of the swing pricing framework and the applicability of the swing </w:t>
      </w:r>
      <w:proofErr w:type="gramStart"/>
      <w:r w:rsidRPr="00E17CE2">
        <w:rPr>
          <w:rFonts w:asciiTheme="majorHAnsi" w:hAnsiTheme="majorHAnsi"/>
        </w:rPr>
        <w:t>factor;</w:t>
      </w:r>
      <w:proofErr w:type="gramEnd"/>
      <w:r w:rsidRPr="00E17CE2">
        <w:rPr>
          <w:rFonts w:asciiTheme="majorHAnsi" w:hAnsiTheme="majorHAnsi"/>
        </w:rPr>
        <w:t xml:space="preserve"> </w:t>
      </w:r>
    </w:p>
    <w:p w14:paraId="69E844AA" w14:textId="77777777" w:rsidR="00256C83" w:rsidRPr="00E17CE2" w:rsidRDefault="00256C83" w:rsidP="00256C83">
      <w:pPr>
        <w:pStyle w:val="ListParagraph"/>
        <w:numPr>
          <w:ilvl w:val="2"/>
          <w:numId w:val="4"/>
        </w:numPr>
        <w:autoSpaceDE w:val="0"/>
        <w:autoSpaceDN w:val="0"/>
        <w:spacing w:after="240" w:line="264" w:lineRule="auto"/>
        <w:ind w:left="2160"/>
        <w:contextualSpacing w:val="0"/>
        <w:rPr>
          <w:rFonts w:asciiTheme="majorHAnsi" w:hAnsiTheme="majorHAnsi"/>
          <w:b/>
        </w:rPr>
      </w:pPr>
      <w:r w:rsidRPr="00E17CE2">
        <w:rPr>
          <w:rFonts w:asciiTheme="majorHAnsi" w:hAnsiTheme="majorHAnsi"/>
        </w:rPr>
        <w:t>material change in the liquidity position of the concerned scheme(s) of the Mutual Fund; and</w:t>
      </w:r>
    </w:p>
    <w:p w14:paraId="5C8DD6E6" w14:textId="4358FAE9" w:rsidR="000369D9" w:rsidRPr="00E17CE2" w:rsidRDefault="00256C83" w:rsidP="005A3AD8">
      <w:pPr>
        <w:pStyle w:val="ListParagraph"/>
        <w:numPr>
          <w:ilvl w:val="2"/>
          <w:numId w:val="4"/>
        </w:numPr>
        <w:autoSpaceDE w:val="0"/>
        <w:autoSpaceDN w:val="0"/>
        <w:spacing w:after="240" w:line="264" w:lineRule="auto"/>
        <w:ind w:left="2160"/>
        <w:contextualSpacing w:val="0"/>
        <w:rPr>
          <w:rFonts w:asciiTheme="majorHAnsi" w:hAnsiTheme="majorHAnsi"/>
          <w:b/>
        </w:rPr>
      </w:pPr>
      <w:r w:rsidRPr="00E17CE2">
        <w:rPr>
          <w:rFonts w:asciiTheme="majorHAnsi" w:hAnsiTheme="majorHAnsi"/>
        </w:rPr>
        <w:t>default in the underlying securities which is material to the concerned scheme(s) of the Mutual Fund.</w:t>
      </w:r>
    </w:p>
    <w:p w14:paraId="0923A587" w14:textId="0508983D" w:rsidR="00256C83" w:rsidRPr="00E17CE2" w:rsidRDefault="00256C83" w:rsidP="00256C83">
      <w:pPr>
        <w:pStyle w:val="ListParagraph"/>
        <w:numPr>
          <w:ilvl w:val="1"/>
          <w:numId w:val="4"/>
        </w:numPr>
        <w:autoSpaceDE w:val="0"/>
        <w:autoSpaceDN w:val="0"/>
        <w:spacing w:after="240" w:line="264" w:lineRule="auto"/>
        <w:ind w:left="1440" w:hanging="720"/>
        <w:contextualSpacing w:val="0"/>
        <w:rPr>
          <w:rFonts w:asciiTheme="majorHAnsi" w:hAnsiTheme="majorHAnsi"/>
          <w:bCs/>
        </w:rPr>
      </w:pPr>
      <w:r w:rsidRPr="00E17CE2">
        <w:rPr>
          <w:rFonts w:asciiTheme="majorHAnsi" w:hAnsiTheme="majorHAnsi"/>
          <w:bCs/>
        </w:rPr>
        <w:t>“</w:t>
      </w:r>
      <w:r w:rsidRPr="00E17CE2">
        <w:rPr>
          <w:rFonts w:asciiTheme="majorHAnsi" w:hAnsiTheme="majorHAnsi"/>
          <w:b/>
        </w:rPr>
        <w:t>Whistleblower</w:t>
      </w:r>
      <w:r w:rsidRPr="00E17CE2">
        <w:rPr>
          <w:rFonts w:asciiTheme="majorHAnsi" w:hAnsiTheme="majorHAnsi"/>
          <w:bCs/>
        </w:rPr>
        <w:t xml:space="preserve">” means any </w:t>
      </w:r>
      <w:r w:rsidR="00004D07" w:rsidRPr="00E17CE2">
        <w:rPr>
          <w:rFonts w:asciiTheme="majorHAnsi" w:hAnsiTheme="majorHAnsi"/>
          <w:bCs/>
        </w:rPr>
        <w:t xml:space="preserve">Stakeholder </w:t>
      </w:r>
      <w:r w:rsidRPr="00E17CE2">
        <w:rPr>
          <w:rFonts w:asciiTheme="majorHAnsi" w:hAnsiTheme="majorHAnsi"/>
          <w:bCs/>
        </w:rPr>
        <w:t>making a Protected Disclosure under this Policy.</w:t>
      </w:r>
    </w:p>
    <w:p w14:paraId="390C2200" w14:textId="4AC4A6AE" w:rsidR="00256C83" w:rsidRPr="00E17CE2" w:rsidRDefault="00256C83" w:rsidP="00E17CE2">
      <w:pPr>
        <w:pStyle w:val="Heading1"/>
        <w:ind w:left="720"/>
        <w:rPr>
          <w:u w:val="single"/>
        </w:rPr>
      </w:pPr>
      <w:bookmarkStart w:id="6" w:name="_Toc88154980"/>
      <w:bookmarkStart w:id="7" w:name="_Toc90289444"/>
      <w:bookmarkStart w:id="8" w:name="_Toc181094969"/>
      <w:r w:rsidRPr="00E17CE2">
        <w:rPr>
          <w:u w:val="single"/>
        </w:rPr>
        <w:t>Objective</w:t>
      </w:r>
      <w:r w:rsidR="007071DF" w:rsidRPr="00E17CE2">
        <w:rPr>
          <w:u w:val="single"/>
        </w:rPr>
        <w:t xml:space="preserve"> of the Policy</w:t>
      </w:r>
      <w:bookmarkEnd w:id="6"/>
      <w:bookmarkEnd w:id="7"/>
      <w:bookmarkEnd w:id="8"/>
      <w:r w:rsidRPr="00E17CE2">
        <w:rPr>
          <w:u w:val="single"/>
        </w:rPr>
        <w:t> </w:t>
      </w:r>
    </w:p>
    <w:p w14:paraId="218123E2" w14:textId="30A3B963" w:rsidR="00256C83" w:rsidRPr="00E17CE2" w:rsidRDefault="00256C83" w:rsidP="0050622B">
      <w:pPr>
        <w:pStyle w:val="LICNormal2"/>
        <w:tabs>
          <w:tab w:val="left" w:pos="2127"/>
        </w:tabs>
        <w:ind w:left="709"/>
        <w:rPr>
          <w:rStyle w:val="normaltextrun"/>
          <w:rFonts w:asciiTheme="majorHAnsi" w:hAnsiTheme="majorHAnsi" w:cs="Calibri"/>
          <w:color w:val="000000"/>
          <w:shd w:val="clear" w:color="auto" w:fill="FFFFFF"/>
          <w:lang w:val="en-US"/>
        </w:rPr>
      </w:pPr>
      <w:r w:rsidRPr="00E17CE2">
        <w:rPr>
          <w:rStyle w:val="normaltextrun"/>
          <w:rFonts w:asciiTheme="majorHAnsi" w:hAnsiTheme="majorHAnsi" w:cs="Calibri"/>
          <w:color w:val="000000"/>
          <w:shd w:val="clear" w:color="auto" w:fill="FFFFFF"/>
          <w:lang w:val="en-US"/>
        </w:rPr>
        <w:t xml:space="preserve">The objective of this Policy </w:t>
      </w:r>
      <w:r w:rsidR="006E430B" w:rsidRPr="00E17CE2">
        <w:rPr>
          <w:rStyle w:val="normaltextrun"/>
          <w:rFonts w:asciiTheme="majorHAnsi" w:hAnsiTheme="majorHAnsi" w:cs="Calibri"/>
          <w:color w:val="000000"/>
          <w:shd w:val="clear" w:color="auto" w:fill="FFFFFF"/>
          <w:lang w:val="en-US"/>
        </w:rPr>
        <w:t>is</w:t>
      </w:r>
      <w:r w:rsidRPr="00E17CE2">
        <w:rPr>
          <w:rStyle w:val="normaltextrun"/>
          <w:rFonts w:asciiTheme="majorHAnsi" w:hAnsiTheme="majorHAnsi" w:cs="Calibri"/>
          <w:color w:val="000000"/>
          <w:shd w:val="clear" w:color="auto" w:fill="FFFFFF"/>
          <w:lang w:val="en-US"/>
        </w:rPr>
        <w:t xml:space="preserve"> to: </w:t>
      </w:r>
    </w:p>
    <w:p w14:paraId="724A4C52" w14:textId="77777777" w:rsidR="00256C83" w:rsidRPr="00E17CE2" w:rsidRDefault="00256C83" w:rsidP="00256C83">
      <w:pPr>
        <w:pStyle w:val="LICBullet2"/>
        <w:rPr>
          <w:rFonts w:asciiTheme="majorHAnsi" w:hAnsiTheme="majorHAnsi"/>
        </w:rPr>
      </w:pPr>
      <w:r w:rsidRPr="00E17CE2">
        <w:rPr>
          <w:rFonts w:asciiTheme="majorHAnsi" w:hAnsiTheme="majorHAnsi"/>
        </w:rPr>
        <w:t xml:space="preserve">Provide a framework to promote responsible and secure whistle blowing. </w:t>
      </w:r>
    </w:p>
    <w:p w14:paraId="275EE0F9" w14:textId="3C2E1C2F" w:rsidR="00256C83" w:rsidRPr="00E17CE2" w:rsidRDefault="00256C83" w:rsidP="00256C83">
      <w:pPr>
        <w:pStyle w:val="LICBullet2"/>
        <w:rPr>
          <w:rFonts w:asciiTheme="majorHAnsi" w:hAnsiTheme="majorHAnsi"/>
        </w:rPr>
      </w:pPr>
      <w:r w:rsidRPr="00E17CE2">
        <w:rPr>
          <w:rFonts w:asciiTheme="majorHAnsi" w:hAnsiTheme="majorHAnsi"/>
        </w:rPr>
        <w:t xml:space="preserve">Give necessary safeguard and protection to the </w:t>
      </w:r>
      <w:r w:rsidR="004B3403" w:rsidRPr="00E17CE2">
        <w:rPr>
          <w:rFonts w:asciiTheme="majorHAnsi" w:hAnsiTheme="majorHAnsi"/>
        </w:rPr>
        <w:t xml:space="preserve">stakeholders </w:t>
      </w:r>
      <w:r w:rsidRPr="00E17CE2">
        <w:rPr>
          <w:rFonts w:asciiTheme="majorHAnsi" w:hAnsiTheme="majorHAnsi"/>
        </w:rPr>
        <w:t>who disclose the instances of unethical practices/ behavior observed in the AMC.</w:t>
      </w:r>
    </w:p>
    <w:p w14:paraId="7DE97B9B" w14:textId="11A66F44" w:rsidR="00256C83" w:rsidRPr="00E17CE2" w:rsidRDefault="00256C83" w:rsidP="00256C83">
      <w:pPr>
        <w:pStyle w:val="LICBullet2"/>
        <w:rPr>
          <w:rFonts w:asciiTheme="majorHAnsi" w:hAnsiTheme="majorHAnsi"/>
        </w:rPr>
      </w:pPr>
      <w:r w:rsidRPr="00E17CE2">
        <w:rPr>
          <w:rFonts w:asciiTheme="majorHAnsi" w:hAnsiTheme="majorHAnsi"/>
        </w:rPr>
        <w:t xml:space="preserve">Ensure </w:t>
      </w:r>
      <w:r w:rsidR="00050810" w:rsidRPr="00E17CE2">
        <w:rPr>
          <w:rFonts w:asciiTheme="majorHAnsi" w:hAnsiTheme="majorHAnsi"/>
        </w:rPr>
        <w:t xml:space="preserve">that </w:t>
      </w:r>
      <w:r w:rsidRPr="00E17CE2">
        <w:rPr>
          <w:rFonts w:asciiTheme="majorHAnsi" w:hAnsiTheme="majorHAnsi"/>
        </w:rPr>
        <w:t>there is a transparent mechanism for</w:t>
      </w:r>
      <w:r w:rsidR="00411ABF" w:rsidRPr="00E17CE2">
        <w:rPr>
          <w:rFonts w:asciiTheme="majorHAnsi" w:hAnsiTheme="majorHAnsi"/>
        </w:rPr>
        <w:t xml:space="preserve"> the Stakeholders</w:t>
      </w:r>
      <w:r w:rsidRPr="00E17CE2">
        <w:rPr>
          <w:rFonts w:asciiTheme="majorHAnsi" w:hAnsiTheme="majorHAnsi"/>
        </w:rPr>
        <w:t xml:space="preserve"> to report </w:t>
      </w:r>
      <w:r w:rsidR="00050810" w:rsidRPr="00E17CE2">
        <w:rPr>
          <w:rFonts w:asciiTheme="majorHAnsi" w:hAnsiTheme="majorHAnsi"/>
        </w:rPr>
        <w:t xml:space="preserve">instances of malpractices, </w:t>
      </w:r>
      <w:r w:rsidRPr="00E17CE2">
        <w:rPr>
          <w:rFonts w:asciiTheme="majorHAnsi" w:hAnsiTheme="majorHAnsi"/>
        </w:rPr>
        <w:t>unethical behavior, actual or suspected fraud or any suspicious activity</w:t>
      </w:r>
      <w:r w:rsidR="00D679D4" w:rsidRPr="00E17CE2">
        <w:rPr>
          <w:rFonts w:asciiTheme="majorHAnsi" w:hAnsiTheme="majorHAnsi"/>
        </w:rPr>
        <w:t xml:space="preserve"> or </w:t>
      </w:r>
      <w:r w:rsidR="007610E0" w:rsidRPr="00E17CE2">
        <w:rPr>
          <w:rFonts w:asciiTheme="majorHAnsi" w:hAnsiTheme="majorHAnsi"/>
        </w:rPr>
        <w:t xml:space="preserve">actual/ </w:t>
      </w:r>
      <w:r w:rsidR="00D679D4" w:rsidRPr="00E17CE2">
        <w:rPr>
          <w:rFonts w:asciiTheme="majorHAnsi" w:hAnsiTheme="majorHAnsi"/>
        </w:rPr>
        <w:t>suspected leakage of UPSI</w:t>
      </w:r>
      <w:r w:rsidRPr="00E17CE2">
        <w:rPr>
          <w:rFonts w:asciiTheme="majorHAnsi" w:hAnsiTheme="majorHAnsi"/>
        </w:rPr>
        <w:t xml:space="preserve"> or violation of the AMC’s Code of Conduct.</w:t>
      </w:r>
    </w:p>
    <w:p w14:paraId="0137F0A2" w14:textId="77777777" w:rsidR="00256C83" w:rsidRPr="00E17CE2" w:rsidRDefault="00256C83" w:rsidP="00256C83">
      <w:pPr>
        <w:pStyle w:val="LICBullet2"/>
        <w:rPr>
          <w:rFonts w:asciiTheme="majorHAnsi" w:hAnsiTheme="majorHAnsi"/>
        </w:rPr>
      </w:pPr>
      <w:r w:rsidRPr="00E17CE2">
        <w:rPr>
          <w:rFonts w:asciiTheme="majorHAnsi" w:hAnsiTheme="majorHAnsi"/>
        </w:rPr>
        <w:t>Have a whistleblower policy that reflects the management’s commitment to ethical standards in the conduct of Business.</w:t>
      </w:r>
    </w:p>
    <w:p w14:paraId="5AEF2367" w14:textId="77777777" w:rsidR="00256C83" w:rsidRPr="00E17CE2" w:rsidRDefault="00256C83" w:rsidP="00E17CE2">
      <w:pPr>
        <w:pStyle w:val="Heading1"/>
        <w:ind w:left="720"/>
        <w:rPr>
          <w:u w:val="single"/>
        </w:rPr>
      </w:pPr>
      <w:bookmarkStart w:id="9" w:name="_Toc90289445"/>
      <w:bookmarkStart w:id="10" w:name="_Toc181094970"/>
      <w:r w:rsidRPr="00E17CE2">
        <w:rPr>
          <w:u w:val="single"/>
        </w:rPr>
        <w:lastRenderedPageBreak/>
        <w:t>TARGET AUDIENCE</w:t>
      </w:r>
      <w:bookmarkEnd w:id="9"/>
      <w:bookmarkEnd w:id="10"/>
      <w:r w:rsidRPr="00E17CE2">
        <w:rPr>
          <w:u w:val="single"/>
        </w:rPr>
        <w:t> </w:t>
      </w:r>
    </w:p>
    <w:p w14:paraId="232E098D" w14:textId="25FB63E8" w:rsidR="00256C83" w:rsidRPr="00E17CE2" w:rsidRDefault="00256C83" w:rsidP="00256C83">
      <w:pPr>
        <w:pStyle w:val="LICBullet2"/>
        <w:rPr>
          <w:rFonts w:asciiTheme="majorHAnsi" w:hAnsiTheme="majorHAnsi"/>
        </w:rPr>
      </w:pPr>
      <w:r w:rsidRPr="00E17CE2">
        <w:rPr>
          <w:rFonts w:asciiTheme="majorHAnsi" w:hAnsiTheme="majorHAnsi"/>
        </w:rPr>
        <w:t xml:space="preserve">This policy should be made available to the </w:t>
      </w:r>
      <w:r w:rsidR="00DA3BC2" w:rsidRPr="00E17CE2">
        <w:rPr>
          <w:rFonts w:asciiTheme="majorHAnsi" w:hAnsiTheme="majorHAnsi"/>
        </w:rPr>
        <w:t>Stakeholders</w:t>
      </w:r>
      <w:r w:rsidRPr="00E17CE2">
        <w:rPr>
          <w:rFonts w:asciiTheme="majorHAnsi" w:hAnsiTheme="majorHAnsi"/>
        </w:rPr>
        <w:t>.</w:t>
      </w:r>
    </w:p>
    <w:p w14:paraId="3831259D" w14:textId="5B5CE4F9" w:rsidR="00256C83" w:rsidRPr="00E17CE2" w:rsidRDefault="00256C83" w:rsidP="00256C83">
      <w:pPr>
        <w:pStyle w:val="LICBullet2"/>
        <w:rPr>
          <w:rFonts w:asciiTheme="majorHAnsi" w:hAnsiTheme="majorHAnsi"/>
        </w:rPr>
      </w:pPr>
      <w:r w:rsidRPr="00E17CE2">
        <w:rPr>
          <w:rFonts w:asciiTheme="majorHAnsi" w:hAnsiTheme="majorHAnsi"/>
        </w:rPr>
        <w:t>The contents of this policy must be thoroughly reviewed and understood by the department's relevant personnel</w:t>
      </w:r>
      <w:r w:rsidR="00D12E24" w:rsidRPr="00E17CE2">
        <w:rPr>
          <w:rFonts w:asciiTheme="majorHAnsi" w:hAnsiTheme="majorHAnsi"/>
        </w:rPr>
        <w:t>s</w:t>
      </w:r>
      <w:r w:rsidRPr="00E17CE2">
        <w:rPr>
          <w:rFonts w:asciiTheme="majorHAnsi" w:hAnsiTheme="majorHAnsi"/>
        </w:rPr>
        <w:t xml:space="preserve"> and implemented accordingly.</w:t>
      </w:r>
    </w:p>
    <w:p w14:paraId="77B3A538" w14:textId="0B7872B1" w:rsidR="00256C83" w:rsidRPr="00E17CE2" w:rsidRDefault="00F20C26" w:rsidP="00E17CE2">
      <w:pPr>
        <w:pStyle w:val="Heading1"/>
        <w:ind w:left="720"/>
        <w:rPr>
          <w:u w:val="single"/>
        </w:rPr>
      </w:pPr>
      <w:bookmarkStart w:id="11" w:name="_Toc90289451"/>
      <w:bookmarkStart w:id="12" w:name="_Toc181094971"/>
      <w:r w:rsidRPr="00E17CE2">
        <w:rPr>
          <w:u w:val="single"/>
        </w:rPr>
        <w:t>Process for reporting instance</w:t>
      </w:r>
      <w:r w:rsidR="00A10F51" w:rsidRPr="00E17CE2">
        <w:rPr>
          <w:u w:val="single"/>
        </w:rPr>
        <w:t>s</w:t>
      </w:r>
      <w:r w:rsidRPr="00E17CE2">
        <w:rPr>
          <w:u w:val="single"/>
        </w:rPr>
        <w:t xml:space="preserve"> of malpractice (Protected </w:t>
      </w:r>
      <w:r w:rsidR="00256C83" w:rsidRPr="00E17CE2">
        <w:rPr>
          <w:u w:val="single"/>
        </w:rPr>
        <w:t>Disclosure</w:t>
      </w:r>
      <w:bookmarkEnd w:id="11"/>
      <w:r w:rsidRPr="00E17CE2">
        <w:rPr>
          <w:u w:val="single"/>
        </w:rPr>
        <w:t>)</w:t>
      </w:r>
      <w:bookmarkEnd w:id="12"/>
    </w:p>
    <w:p w14:paraId="41D6430A" w14:textId="473337C3" w:rsidR="00256C83" w:rsidRPr="00E17CE2" w:rsidRDefault="00256C83" w:rsidP="00E17CE2">
      <w:pPr>
        <w:pStyle w:val="ListParagraph"/>
        <w:keepNext/>
        <w:autoSpaceDE w:val="0"/>
        <w:autoSpaceDN w:val="0"/>
        <w:spacing w:after="240" w:line="264" w:lineRule="auto"/>
        <w:contextualSpacing w:val="0"/>
        <w:rPr>
          <w:rFonts w:asciiTheme="majorHAnsi" w:hAnsiTheme="majorHAnsi"/>
        </w:rPr>
      </w:pPr>
      <w:r w:rsidRPr="00E17CE2">
        <w:rPr>
          <w:rFonts w:asciiTheme="majorHAnsi" w:hAnsiTheme="majorHAnsi"/>
        </w:rPr>
        <w:t xml:space="preserve">If any </w:t>
      </w:r>
      <w:r w:rsidR="006C4B61" w:rsidRPr="00E17CE2">
        <w:rPr>
          <w:rFonts w:asciiTheme="majorHAnsi" w:hAnsiTheme="majorHAnsi"/>
        </w:rPr>
        <w:t xml:space="preserve">stakeholder </w:t>
      </w:r>
      <w:r w:rsidRPr="00E17CE2">
        <w:rPr>
          <w:rFonts w:asciiTheme="majorHAnsi" w:hAnsiTheme="majorHAnsi"/>
        </w:rPr>
        <w:t>has any concerns about malpractice, they should as soon as possible disclose in confidence, the grounds for their belief of malpractice in writing to the Compliance Officer</w:t>
      </w:r>
      <w:r w:rsidR="00A20AEC" w:rsidRPr="00E17CE2">
        <w:rPr>
          <w:rFonts w:asciiTheme="majorHAnsi" w:hAnsiTheme="majorHAnsi"/>
        </w:rPr>
        <w:t xml:space="preserve"> </w:t>
      </w:r>
      <w:r w:rsidRPr="00E17CE2">
        <w:rPr>
          <w:rFonts w:asciiTheme="majorHAnsi" w:hAnsiTheme="majorHAnsi"/>
        </w:rPr>
        <w:t xml:space="preserve">with a copy to the Chief Executive Officer/Managing Director of the </w:t>
      </w:r>
      <w:r w:rsidR="0050622B">
        <w:rPr>
          <w:rFonts w:asciiTheme="majorHAnsi" w:hAnsiTheme="majorHAnsi"/>
        </w:rPr>
        <w:t>AMC</w:t>
      </w:r>
      <w:r w:rsidRPr="00E17CE2">
        <w:rPr>
          <w:rFonts w:asciiTheme="majorHAnsi" w:hAnsiTheme="majorHAnsi"/>
        </w:rPr>
        <w:t xml:space="preserve">, along with the relevant information </w:t>
      </w:r>
      <w:proofErr w:type="gramStart"/>
      <w:r w:rsidRPr="00E17CE2">
        <w:rPr>
          <w:rFonts w:asciiTheme="majorHAnsi" w:hAnsiTheme="majorHAnsi"/>
        </w:rPr>
        <w:t>on the basis of</w:t>
      </w:r>
      <w:proofErr w:type="gramEnd"/>
      <w:r w:rsidRPr="00E17CE2">
        <w:rPr>
          <w:rFonts w:asciiTheme="majorHAnsi" w:hAnsiTheme="majorHAnsi"/>
        </w:rPr>
        <w:t xml:space="preserve"> which he/she suspects or has concluded that there was a</w:t>
      </w:r>
      <w:r w:rsidR="006C4B61" w:rsidRPr="00E17CE2">
        <w:rPr>
          <w:rFonts w:asciiTheme="majorHAnsi" w:hAnsiTheme="majorHAnsi"/>
        </w:rPr>
        <w:t>n instance of malpractice</w:t>
      </w:r>
      <w:r w:rsidRPr="00E17CE2">
        <w:rPr>
          <w:rFonts w:asciiTheme="majorHAnsi" w:hAnsiTheme="majorHAnsi"/>
        </w:rPr>
        <w:t xml:space="preserve">. </w:t>
      </w:r>
    </w:p>
    <w:p w14:paraId="53D6AD79" w14:textId="450C173F" w:rsidR="00256C83" w:rsidRPr="00E17CE2" w:rsidRDefault="00256C83" w:rsidP="00256C83">
      <w:pPr>
        <w:pStyle w:val="BodyText"/>
        <w:widowControl/>
        <w:spacing w:after="240" w:line="264" w:lineRule="auto"/>
        <w:ind w:left="720"/>
        <w:jc w:val="both"/>
        <w:rPr>
          <w:rFonts w:asciiTheme="majorHAnsi" w:hAnsiTheme="majorHAnsi"/>
        </w:rPr>
      </w:pPr>
      <w:proofErr w:type="gramStart"/>
      <w:r w:rsidRPr="00E17CE2">
        <w:rPr>
          <w:rFonts w:asciiTheme="majorHAnsi" w:hAnsiTheme="majorHAnsi"/>
        </w:rPr>
        <w:t>In the event that</w:t>
      </w:r>
      <w:proofErr w:type="gramEnd"/>
      <w:r w:rsidRPr="00E17CE2">
        <w:rPr>
          <w:rFonts w:asciiTheme="majorHAnsi" w:hAnsiTheme="majorHAnsi"/>
        </w:rPr>
        <w:t xml:space="preserve"> the instance </w:t>
      </w:r>
      <w:r w:rsidR="009F239D" w:rsidRPr="00E17CE2">
        <w:rPr>
          <w:rFonts w:asciiTheme="majorHAnsi" w:hAnsiTheme="majorHAnsi"/>
        </w:rPr>
        <w:t>of malpractice</w:t>
      </w:r>
      <w:r w:rsidRPr="00E17CE2">
        <w:rPr>
          <w:rFonts w:asciiTheme="majorHAnsi" w:hAnsiTheme="majorHAnsi"/>
        </w:rPr>
        <w:t xml:space="preserve"> concerns the Compliance Officer or the Chief Executive Officer/Managing Director, the same may be reported to the Chairperson of the Audit Committee. </w:t>
      </w:r>
      <w:r w:rsidR="00C6424B">
        <w:rPr>
          <w:rFonts w:asciiTheme="majorHAnsi" w:hAnsiTheme="majorHAnsi"/>
        </w:rPr>
        <w:t>The Contact Details of Chairman of Audit Committee</w:t>
      </w:r>
      <w:r w:rsidR="005C397C">
        <w:rPr>
          <w:rFonts w:asciiTheme="majorHAnsi" w:hAnsiTheme="majorHAnsi"/>
        </w:rPr>
        <w:t xml:space="preserve"> of LIC Mutual Fund Asset Management Limited, Managing Director &amp; Chief Executive Officer and</w:t>
      </w:r>
      <w:r w:rsidR="00C6424B">
        <w:rPr>
          <w:rFonts w:asciiTheme="majorHAnsi" w:hAnsiTheme="majorHAnsi"/>
        </w:rPr>
        <w:t xml:space="preserve"> </w:t>
      </w:r>
      <w:r w:rsidR="005C397C">
        <w:rPr>
          <w:rFonts w:asciiTheme="majorHAnsi" w:hAnsiTheme="majorHAnsi"/>
        </w:rPr>
        <w:t xml:space="preserve">Compliance Officer </w:t>
      </w:r>
      <w:r w:rsidR="00C6424B">
        <w:rPr>
          <w:rFonts w:asciiTheme="majorHAnsi" w:hAnsiTheme="majorHAnsi"/>
        </w:rPr>
        <w:t xml:space="preserve">are provided in </w:t>
      </w:r>
      <w:r w:rsidR="00C6424B" w:rsidRPr="009037E4">
        <w:rPr>
          <w:rFonts w:asciiTheme="majorHAnsi" w:hAnsiTheme="majorHAnsi"/>
          <w:b/>
          <w:bCs/>
        </w:rPr>
        <w:t>Annexure A</w:t>
      </w:r>
      <w:r w:rsidR="00C6424B">
        <w:rPr>
          <w:rFonts w:asciiTheme="majorHAnsi" w:hAnsiTheme="majorHAnsi"/>
        </w:rPr>
        <w:t xml:space="preserve">. </w:t>
      </w:r>
    </w:p>
    <w:p w14:paraId="0E1C49AC" w14:textId="4AB6B27E" w:rsidR="00256C83" w:rsidRPr="00E17CE2" w:rsidRDefault="00256C83" w:rsidP="00E17CE2">
      <w:pPr>
        <w:pStyle w:val="BodyText"/>
        <w:widowControl/>
        <w:spacing w:after="240" w:line="264" w:lineRule="auto"/>
        <w:ind w:left="720"/>
        <w:jc w:val="both"/>
      </w:pPr>
      <w:r w:rsidRPr="00E17CE2">
        <w:rPr>
          <w:rFonts w:asciiTheme="majorHAnsi" w:hAnsiTheme="majorHAnsi"/>
        </w:rPr>
        <w:t xml:space="preserve">Protected Disclosures should be factual and not speculative or </w:t>
      </w:r>
      <w:proofErr w:type="gramStart"/>
      <w:r w:rsidRPr="00E17CE2">
        <w:rPr>
          <w:rFonts w:asciiTheme="majorHAnsi" w:hAnsiTheme="majorHAnsi"/>
        </w:rPr>
        <w:t>in the nature of a</w:t>
      </w:r>
      <w:proofErr w:type="gramEnd"/>
      <w:r w:rsidRPr="00E17CE2">
        <w:rPr>
          <w:rFonts w:asciiTheme="majorHAnsi" w:hAnsiTheme="majorHAnsi"/>
        </w:rPr>
        <w:t xml:space="preserve"> conclusion and should contain as much specific information as possible to allow for proper assessment of </w:t>
      </w:r>
      <w:proofErr w:type="gramStart"/>
      <w:r w:rsidRPr="00E17CE2">
        <w:rPr>
          <w:rFonts w:asciiTheme="majorHAnsi" w:hAnsiTheme="majorHAnsi"/>
        </w:rPr>
        <w:t>the nature</w:t>
      </w:r>
      <w:proofErr w:type="gramEnd"/>
      <w:r w:rsidRPr="00E17CE2">
        <w:rPr>
          <w:rFonts w:asciiTheme="majorHAnsi" w:hAnsiTheme="majorHAnsi"/>
        </w:rPr>
        <w:t xml:space="preserve"> and extent of the concern. To the extent possible, the following information should be covered in the Protected Disclosure: </w:t>
      </w:r>
    </w:p>
    <w:p w14:paraId="67FC210D" w14:textId="12E0800D" w:rsidR="00256C83" w:rsidRPr="00E17CE2" w:rsidRDefault="00256C83" w:rsidP="00256C83">
      <w:pPr>
        <w:pStyle w:val="LICBullet2"/>
        <w:rPr>
          <w:rFonts w:asciiTheme="majorHAnsi" w:hAnsiTheme="majorHAnsi"/>
        </w:rPr>
      </w:pPr>
      <w:r w:rsidRPr="00E17CE2">
        <w:rPr>
          <w:rFonts w:asciiTheme="majorHAnsi" w:hAnsiTheme="majorHAnsi"/>
        </w:rPr>
        <w:t>Na</w:t>
      </w:r>
      <w:r w:rsidRPr="00E17CE2">
        <w:rPr>
          <w:rFonts w:asciiTheme="majorHAnsi" w:hAnsiTheme="majorHAnsi"/>
          <w:spacing w:val="1"/>
        </w:rPr>
        <w:t>me</w:t>
      </w:r>
      <w:r w:rsidRPr="00E17CE2">
        <w:rPr>
          <w:rFonts w:asciiTheme="majorHAnsi" w:hAnsiTheme="majorHAnsi"/>
        </w:rPr>
        <w:t>,</w:t>
      </w:r>
      <w:r w:rsidRPr="00E17CE2">
        <w:rPr>
          <w:rFonts w:asciiTheme="majorHAnsi" w:hAnsiTheme="majorHAnsi"/>
          <w:spacing w:val="-4"/>
        </w:rPr>
        <w:t xml:space="preserve"> </w:t>
      </w:r>
      <w:r w:rsidRPr="00E17CE2">
        <w:rPr>
          <w:rFonts w:asciiTheme="majorHAnsi" w:hAnsiTheme="majorHAnsi"/>
        </w:rPr>
        <w:t>addr</w:t>
      </w:r>
      <w:r w:rsidRPr="00E17CE2">
        <w:rPr>
          <w:rFonts w:asciiTheme="majorHAnsi" w:hAnsiTheme="majorHAnsi"/>
          <w:spacing w:val="1"/>
        </w:rPr>
        <w:t>e</w:t>
      </w:r>
      <w:r w:rsidRPr="00E17CE2">
        <w:rPr>
          <w:rFonts w:asciiTheme="majorHAnsi" w:hAnsiTheme="majorHAnsi"/>
        </w:rPr>
        <w:t>ss, c</w:t>
      </w:r>
      <w:r w:rsidRPr="00E17CE2">
        <w:rPr>
          <w:rFonts w:asciiTheme="majorHAnsi" w:hAnsiTheme="majorHAnsi"/>
          <w:spacing w:val="1"/>
        </w:rPr>
        <w:t>o</w:t>
      </w:r>
      <w:r w:rsidRPr="00E17CE2">
        <w:rPr>
          <w:rFonts w:asciiTheme="majorHAnsi" w:hAnsiTheme="majorHAnsi"/>
        </w:rPr>
        <w:t>n</w:t>
      </w:r>
      <w:r w:rsidRPr="00E17CE2">
        <w:rPr>
          <w:rFonts w:asciiTheme="majorHAnsi" w:hAnsiTheme="majorHAnsi"/>
          <w:spacing w:val="-2"/>
        </w:rPr>
        <w:t>t</w:t>
      </w:r>
      <w:r w:rsidRPr="00E17CE2">
        <w:rPr>
          <w:rFonts w:asciiTheme="majorHAnsi" w:hAnsiTheme="majorHAnsi"/>
        </w:rPr>
        <w:t>act</w:t>
      </w:r>
      <w:r w:rsidRPr="00E17CE2">
        <w:rPr>
          <w:rFonts w:asciiTheme="majorHAnsi" w:hAnsiTheme="majorHAnsi"/>
          <w:spacing w:val="-4"/>
        </w:rPr>
        <w:t xml:space="preserve"> </w:t>
      </w:r>
      <w:r w:rsidRPr="00E17CE2">
        <w:rPr>
          <w:rFonts w:asciiTheme="majorHAnsi" w:hAnsiTheme="majorHAnsi"/>
        </w:rPr>
        <w:t>d</w:t>
      </w:r>
      <w:r w:rsidRPr="00E17CE2">
        <w:rPr>
          <w:rFonts w:asciiTheme="majorHAnsi" w:hAnsiTheme="majorHAnsi"/>
          <w:spacing w:val="1"/>
        </w:rPr>
        <w:t>e</w:t>
      </w:r>
      <w:r w:rsidRPr="00E17CE2">
        <w:rPr>
          <w:rFonts w:asciiTheme="majorHAnsi" w:hAnsiTheme="majorHAnsi"/>
        </w:rPr>
        <w:t>tails</w:t>
      </w:r>
      <w:r w:rsidRPr="00E17CE2">
        <w:rPr>
          <w:rFonts w:asciiTheme="majorHAnsi" w:hAnsiTheme="majorHAnsi"/>
          <w:spacing w:val="-4"/>
        </w:rPr>
        <w:t xml:space="preserve"> </w:t>
      </w:r>
      <w:r w:rsidRPr="00E17CE2">
        <w:rPr>
          <w:rFonts w:asciiTheme="majorHAnsi" w:hAnsiTheme="majorHAnsi"/>
          <w:spacing w:val="1"/>
        </w:rPr>
        <w:t>o</w:t>
      </w:r>
      <w:r w:rsidRPr="00E17CE2">
        <w:rPr>
          <w:rFonts w:asciiTheme="majorHAnsi" w:hAnsiTheme="majorHAnsi"/>
        </w:rPr>
        <w:t>f</w:t>
      </w:r>
      <w:r w:rsidRPr="00E17CE2">
        <w:rPr>
          <w:rFonts w:asciiTheme="majorHAnsi" w:hAnsiTheme="majorHAnsi"/>
          <w:spacing w:val="-4"/>
        </w:rPr>
        <w:t xml:space="preserve"> </w:t>
      </w:r>
      <w:r w:rsidRPr="00E17CE2">
        <w:rPr>
          <w:rFonts w:asciiTheme="majorHAnsi" w:hAnsiTheme="majorHAnsi"/>
        </w:rPr>
        <w:t>the</w:t>
      </w:r>
      <w:r w:rsidRPr="00E17CE2">
        <w:rPr>
          <w:rFonts w:asciiTheme="majorHAnsi" w:hAnsiTheme="majorHAnsi"/>
          <w:spacing w:val="-4"/>
        </w:rPr>
        <w:t xml:space="preserve"> </w:t>
      </w:r>
      <w:r w:rsidRPr="00E17CE2">
        <w:rPr>
          <w:rFonts w:asciiTheme="majorHAnsi" w:hAnsiTheme="majorHAnsi"/>
          <w:spacing w:val="1"/>
        </w:rPr>
        <w:t>w</w:t>
      </w:r>
      <w:r w:rsidRPr="00E17CE2">
        <w:rPr>
          <w:rFonts w:asciiTheme="majorHAnsi" w:hAnsiTheme="majorHAnsi"/>
        </w:rPr>
        <w:t>histl</w:t>
      </w:r>
      <w:r w:rsidRPr="00E17CE2">
        <w:rPr>
          <w:rFonts w:asciiTheme="majorHAnsi" w:hAnsiTheme="majorHAnsi"/>
          <w:spacing w:val="1"/>
        </w:rPr>
        <w:t>e</w:t>
      </w:r>
      <w:r w:rsidRPr="00E17CE2">
        <w:rPr>
          <w:rFonts w:asciiTheme="majorHAnsi" w:hAnsiTheme="majorHAnsi"/>
        </w:rPr>
        <w:t>-</w:t>
      </w:r>
      <w:r w:rsidRPr="00E17CE2">
        <w:rPr>
          <w:rFonts w:asciiTheme="majorHAnsi" w:hAnsiTheme="majorHAnsi"/>
          <w:spacing w:val="-3"/>
        </w:rPr>
        <w:t>b</w:t>
      </w:r>
      <w:r w:rsidRPr="00E17CE2">
        <w:rPr>
          <w:rFonts w:asciiTheme="majorHAnsi" w:hAnsiTheme="majorHAnsi"/>
          <w:spacing w:val="1"/>
        </w:rPr>
        <w:t>l</w:t>
      </w:r>
      <w:r w:rsidRPr="00E17CE2">
        <w:rPr>
          <w:rFonts w:asciiTheme="majorHAnsi" w:hAnsiTheme="majorHAnsi"/>
          <w:spacing w:val="-2"/>
        </w:rPr>
        <w:t>ow</w:t>
      </w:r>
      <w:r w:rsidRPr="00E17CE2">
        <w:rPr>
          <w:rFonts w:asciiTheme="majorHAnsi" w:hAnsiTheme="majorHAnsi"/>
        </w:rPr>
        <w:t>er, type of incident, names of other personnel aware of the issue, specific evidence and amounts involved if any, etc.</w:t>
      </w:r>
      <w:r w:rsidRPr="00E17CE2">
        <w:rPr>
          <w:rFonts w:asciiTheme="majorHAnsi" w:hAnsiTheme="majorHAnsi"/>
          <w:spacing w:val="-2"/>
        </w:rPr>
        <w:t xml:space="preserve"> </w:t>
      </w:r>
    </w:p>
    <w:p w14:paraId="46B66BCA" w14:textId="6666A487" w:rsidR="00532CBD" w:rsidRPr="00E17CE2" w:rsidRDefault="00532CBD" w:rsidP="00532CBD">
      <w:pPr>
        <w:pStyle w:val="LICBullet2"/>
      </w:pPr>
      <w:r w:rsidRPr="00E17CE2">
        <w:t xml:space="preserve">To enable this investigation and for protection to the Whistleblower, it is encouraged that the Whistleblower should disclose his/her identity </w:t>
      </w:r>
      <w:r w:rsidR="000577C7" w:rsidRPr="00E17CE2">
        <w:t xml:space="preserve">at </w:t>
      </w:r>
      <w:proofErr w:type="gramStart"/>
      <w:r w:rsidR="000577C7" w:rsidRPr="00E17CE2">
        <w:t>time</w:t>
      </w:r>
      <w:proofErr w:type="gramEnd"/>
      <w:r w:rsidR="000577C7" w:rsidRPr="00E17CE2">
        <w:t xml:space="preserve"> of making </w:t>
      </w:r>
      <w:r w:rsidRPr="00E17CE2">
        <w:t xml:space="preserve">such Protected Disclosure. However, in cases where Whistleblower wishes to keep his identity anonymous then the Protected Disclosure should </w:t>
      </w:r>
      <w:r w:rsidR="00355D2F" w:rsidRPr="00E17CE2">
        <w:t>be</w:t>
      </w:r>
      <w:r w:rsidRPr="00E17CE2">
        <w:t xml:space="preserve"> </w:t>
      </w:r>
      <w:proofErr w:type="gramStart"/>
      <w:r w:rsidRPr="00E17CE2">
        <w:t>accompanied</w:t>
      </w:r>
      <w:proofErr w:type="gramEnd"/>
      <w:r w:rsidRPr="00E17CE2">
        <w:t xml:space="preserve"> strong evidence and data. The relevant authority may at their discretion consider anonymous Protected Disclosure(s) if the same is otherwise substantiated. </w:t>
      </w:r>
    </w:p>
    <w:p w14:paraId="4E8CEAC1" w14:textId="77777777" w:rsidR="00256C83" w:rsidRPr="00E17CE2" w:rsidRDefault="00256C83" w:rsidP="00256C83">
      <w:pPr>
        <w:pStyle w:val="LICBullet2"/>
        <w:rPr>
          <w:rFonts w:asciiTheme="majorHAnsi" w:hAnsiTheme="majorHAnsi"/>
        </w:rPr>
      </w:pPr>
      <w:r w:rsidRPr="00E17CE2">
        <w:rPr>
          <w:rFonts w:asciiTheme="majorHAnsi" w:hAnsiTheme="majorHAnsi"/>
        </w:rPr>
        <w:t>Sp</w:t>
      </w:r>
      <w:r w:rsidRPr="00E17CE2">
        <w:rPr>
          <w:rFonts w:asciiTheme="majorHAnsi" w:hAnsiTheme="majorHAnsi"/>
          <w:spacing w:val="1"/>
        </w:rPr>
        <w:t>e</w:t>
      </w:r>
      <w:r w:rsidRPr="00E17CE2">
        <w:rPr>
          <w:rFonts w:asciiTheme="majorHAnsi" w:hAnsiTheme="majorHAnsi"/>
        </w:rPr>
        <w:t>cific</w:t>
      </w:r>
      <w:r w:rsidRPr="00E17CE2">
        <w:rPr>
          <w:rFonts w:asciiTheme="majorHAnsi" w:hAnsiTheme="majorHAnsi"/>
          <w:spacing w:val="-6"/>
        </w:rPr>
        <w:t xml:space="preserve"> </w:t>
      </w:r>
      <w:r w:rsidRPr="00E17CE2">
        <w:rPr>
          <w:rFonts w:asciiTheme="majorHAnsi" w:hAnsiTheme="majorHAnsi"/>
        </w:rPr>
        <w:t>d</w:t>
      </w:r>
      <w:r w:rsidRPr="00E17CE2">
        <w:rPr>
          <w:rFonts w:asciiTheme="majorHAnsi" w:hAnsiTheme="majorHAnsi"/>
          <w:spacing w:val="1"/>
        </w:rPr>
        <w:t>e</w:t>
      </w:r>
      <w:r w:rsidRPr="00E17CE2">
        <w:rPr>
          <w:rFonts w:asciiTheme="majorHAnsi" w:hAnsiTheme="majorHAnsi"/>
        </w:rPr>
        <w:t>tails</w:t>
      </w:r>
      <w:r w:rsidRPr="00E17CE2">
        <w:rPr>
          <w:rFonts w:asciiTheme="majorHAnsi" w:hAnsiTheme="majorHAnsi"/>
          <w:spacing w:val="-7"/>
        </w:rPr>
        <w:t xml:space="preserve"> </w:t>
      </w:r>
      <w:r w:rsidRPr="00E17CE2">
        <w:rPr>
          <w:rFonts w:asciiTheme="majorHAnsi" w:hAnsiTheme="majorHAnsi"/>
        </w:rPr>
        <w:t>a</w:t>
      </w:r>
      <w:r w:rsidRPr="00E17CE2">
        <w:rPr>
          <w:rFonts w:asciiTheme="majorHAnsi" w:hAnsiTheme="majorHAnsi"/>
          <w:spacing w:val="-3"/>
        </w:rPr>
        <w:t>b</w:t>
      </w:r>
      <w:r w:rsidRPr="00E17CE2">
        <w:rPr>
          <w:rFonts w:asciiTheme="majorHAnsi" w:hAnsiTheme="majorHAnsi"/>
          <w:spacing w:val="1"/>
        </w:rPr>
        <w:t>o</w:t>
      </w:r>
      <w:r w:rsidRPr="00E17CE2">
        <w:rPr>
          <w:rFonts w:asciiTheme="majorHAnsi" w:hAnsiTheme="majorHAnsi"/>
        </w:rPr>
        <w:t>ut</w:t>
      </w:r>
      <w:r w:rsidRPr="00E17CE2">
        <w:rPr>
          <w:rFonts w:asciiTheme="majorHAnsi" w:hAnsiTheme="majorHAnsi"/>
          <w:spacing w:val="-6"/>
        </w:rPr>
        <w:t xml:space="preserve"> </w:t>
      </w:r>
      <w:r w:rsidRPr="00E17CE2">
        <w:rPr>
          <w:rFonts w:asciiTheme="majorHAnsi" w:hAnsiTheme="majorHAnsi"/>
        </w:rPr>
        <w:t>the</w:t>
      </w:r>
      <w:r w:rsidRPr="00E17CE2">
        <w:rPr>
          <w:rFonts w:asciiTheme="majorHAnsi" w:hAnsiTheme="majorHAnsi"/>
          <w:spacing w:val="-6"/>
        </w:rPr>
        <w:t xml:space="preserve"> </w:t>
      </w:r>
      <w:r w:rsidRPr="00E17CE2">
        <w:rPr>
          <w:rFonts w:asciiTheme="majorHAnsi" w:hAnsiTheme="majorHAnsi"/>
        </w:rPr>
        <w:t>a</w:t>
      </w:r>
      <w:r w:rsidRPr="00E17CE2">
        <w:rPr>
          <w:rFonts w:asciiTheme="majorHAnsi" w:hAnsiTheme="majorHAnsi"/>
          <w:spacing w:val="-3"/>
        </w:rPr>
        <w:t>l</w:t>
      </w:r>
      <w:r w:rsidRPr="00E17CE2">
        <w:rPr>
          <w:rFonts w:asciiTheme="majorHAnsi" w:hAnsiTheme="majorHAnsi"/>
        </w:rPr>
        <w:t>leg</w:t>
      </w:r>
      <w:r w:rsidRPr="00E17CE2">
        <w:rPr>
          <w:rFonts w:asciiTheme="majorHAnsi" w:hAnsiTheme="majorHAnsi"/>
          <w:spacing w:val="1"/>
        </w:rPr>
        <w:t>e</w:t>
      </w:r>
      <w:r w:rsidRPr="00E17CE2">
        <w:rPr>
          <w:rFonts w:asciiTheme="majorHAnsi" w:hAnsiTheme="majorHAnsi"/>
        </w:rPr>
        <w:t>d</w:t>
      </w:r>
      <w:r w:rsidRPr="00E17CE2">
        <w:rPr>
          <w:rFonts w:asciiTheme="majorHAnsi" w:hAnsiTheme="majorHAnsi"/>
          <w:spacing w:val="-7"/>
        </w:rPr>
        <w:t xml:space="preserve"> </w:t>
      </w:r>
      <w:r w:rsidRPr="00E17CE2">
        <w:rPr>
          <w:rFonts w:asciiTheme="majorHAnsi" w:hAnsiTheme="majorHAnsi"/>
          <w:spacing w:val="1"/>
        </w:rPr>
        <w:t>m</w:t>
      </w:r>
      <w:r w:rsidRPr="00E17CE2">
        <w:rPr>
          <w:rFonts w:asciiTheme="majorHAnsi" w:hAnsiTheme="majorHAnsi"/>
        </w:rPr>
        <w:t>alpra</w:t>
      </w:r>
      <w:r w:rsidRPr="00E17CE2">
        <w:rPr>
          <w:rFonts w:asciiTheme="majorHAnsi" w:hAnsiTheme="majorHAnsi"/>
          <w:spacing w:val="-2"/>
        </w:rPr>
        <w:t>c</w:t>
      </w:r>
      <w:r w:rsidRPr="00E17CE2">
        <w:rPr>
          <w:rFonts w:asciiTheme="majorHAnsi" w:hAnsiTheme="majorHAnsi"/>
        </w:rPr>
        <w:t>tice</w:t>
      </w:r>
      <w:r w:rsidRPr="00E17CE2">
        <w:rPr>
          <w:rFonts w:asciiTheme="majorHAnsi" w:hAnsiTheme="majorHAnsi"/>
          <w:spacing w:val="-8"/>
        </w:rPr>
        <w:t xml:space="preserve"> </w:t>
      </w:r>
      <w:r w:rsidRPr="00E17CE2">
        <w:rPr>
          <w:rFonts w:asciiTheme="majorHAnsi" w:hAnsiTheme="majorHAnsi"/>
          <w:spacing w:val="1"/>
        </w:rPr>
        <w:t>w</w:t>
      </w:r>
      <w:r w:rsidRPr="00E17CE2">
        <w:rPr>
          <w:rFonts w:asciiTheme="majorHAnsi" w:hAnsiTheme="majorHAnsi"/>
        </w:rPr>
        <w:t>ith</w:t>
      </w:r>
      <w:r w:rsidRPr="00E17CE2">
        <w:rPr>
          <w:rFonts w:asciiTheme="majorHAnsi" w:hAnsiTheme="majorHAnsi"/>
          <w:spacing w:val="-7"/>
        </w:rPr>
        <w:t xml:space="preserve"> </w:t>
      </w:r>
      <w:r w:rsidRPr="00E17CE2">
        <w:rPr>
          <w:rFonts w:asciiTheme="majorHAnsi" w:hAnsiTheme="majorHAnsi"/>
        </w:rPr>
        <w:t>d</w:t>
      </w:r>
      <w:r w:rsidRPr="00E17CE2">
        <w:rPr>
          <w:rFonts w:asciiTheme="majorHAnsi" w:hAnsiTheme="majorHAnsi"/>
          <w:spacing w:val="1"/>
        </w:rPr>
        <w:t>e</w:t>
      </w:r>
      <w:r w:rsidRPr="00E17CE2">
        <w:rPr>
          <w:rFonts w:asciiTheme="majorHAnsi" w:hAnsiTheme="majorHAnsi"/>
          <w:spacing w:val="-2"/>
        </w:rPr>
        <w:t>t</w:t>
      </w:r>
      <w:r w:rsidRPr="00E17CE2">
        <w:rPr>
          <w:rFonts w:asciiTheme="majorHAnsi" w:hAnsiTheme="majorHAnsi"/>
        </w:rPr>
        <w:t>ails</w:t>
      </w:r>
      <w:r w:rsidRPr="00E17CE2">
        <w:rPr>
          <w:rFonts w:asciiTheme="majorHAnsi" w:hAnsiTheme="majorHAnsi"/>
          <w:spacing w:val="-7"/>
        </w:rPr>
        <w:t xml:space="preserve"> </w:t>
      </w:r>
      <w:r w:rsidRPr="00E17CE2">
        <w:rPr>
          <w:rFonts w:asciiTheme="majorHAnsi" w:hAnsiTheme="majorHAnsi"/>
        </w:rPr>
        <w:t>ab</w:t>
      </w:r>
      <w:r w:rsidRPr="00E17CE2">
        <w:rPr>
          <w:rFonts w:asciiTheme="majorHAnsi" w:hAnsiTheme="majorHAnsi"/>
          <w:spacing w:val="1"/>
        </w:rPr>
        <w:t>o</w:t>
      </w:r>
      <w:r w:rsidRPr="00E17CE2">
        <w:rPr>
          <w:rFonts w:asciiTheme="majorHAnsi" w:hAnsiTheme="majorHAnsi"/>
        </w:rPr>
        <w:t>ut</w:t>
      </w:r>
      <w:r w:rsidRPr="00E17CE2">
        <w:rPr>
          <w:rFonts w:asciiTheme="majorHAnsi" w:hAnsiTheme="majorHAnsi"/>
          <w:spacing w:val="-6"/>
        </w:rPr>
        <w:t xml:space="preserve"> </w:t>
      </w:r>
      <w:r w:rsidRPr="00E17CE2">
        <w:rPr>
          <w:rFonts w:asciiTheme="majorHAnsi" w:hAnsiTheme="majorHAnsi"/>
        </w:rPr>
        <w:t>p</w:t>
      </w:r>
      <w:r w:rsidRPr="00E17CE2">
        <w:rPr>
          <w:rFonts w:asciiTheme="majorHAnsi" w:hAnsiTheme="majorHAnsi"/>
          <w:spacing w:val="-2"/>
        </w:rPr>
        <w:t>e</w:t>
      </w:r>
      <w:r w:rsidRPr="00E17CE2">
        <w:rPr>
          <w:rFonts w:asciiTheme="majorHAnsi" w:hAnsiTheme="majorHAnsi"/>
          <w:spacing w:val="1"/>
        </w:rPr>
        <w:t>o</w:t>
      </w:r>
      <w:r w:rsidRPr="00E17CE2">
        <w:rPr>
          <w:rFonts w:asciiTheme="majorHAnsi" w:hAnsiTheme="majorHAnsi"/>
        </w:rPr>
        <w:t>ple</w:t>
      </w:r>
      <w:r w:rsidRPr="00E17CE2">
        <w:rPr>
          <w:rFonts w:asciiTheme="majorHAnsi" w:hAnsiTheme="majorHAnsi"/>
          <w:spacing w:val="-6"/>
        </w:rPr>
        <w:t xml:space="preserve"> </w:t>
      </w:r>
      <w:r w:rsidRPr="00E17CE2">
        <w:rPr>
          <w:rFonts w:asciiTheme="majorHAnsi" w:hAnsiTheme="majorHAnsi"/>
        </w:rPr>
        <w:t>inv</w:t>
      </w:r>
      <w:r w:rsidRPr="00E17CE2">
        <w:rPr>
          <w:rFonts w:asciiTheme="majorHAnsi" w:hAnsiTheme="majorHAnsi"/>
          <w:spacing w:val="1"/>
        </w:rPr>
        <w:t>o</w:t>
      </w:r>
      <w:r w:rsidRPr="00E17CE2">
        <w:rPr>
          <w:rFonts w:asciiTheme="majorHAnsi" w:hAnsiTheme="majorHAnsi"/>
          <w:spacing w:val="-3"/>
        </w:rPr>
        <w:t>l</w:t>
      </w:r>
      <w:r w:rsidRPr="00E17CE2">
        <w:rPr>
          <w:rFonts w:asciiTheme="majorHAnsi" w:hAnsiTheme="majorHAnsi"/>
          <w:spacing w:val="1"/>
        </w:rPr>
        <w:t>ve</w:t>
      </w:r>
      <w:r w:rsidRPr="00E17CE2">
        <w:rPr>
          <w:rFonts w:asciiTheme="majorHAnsi" w:hAnsiTheme="majorHAnsi"/>
        </w:rPr>
        <w:t>d</w:t>
      </w:r>
      <w:r w:rsidRPr="00E17CE2">
        <w:rPr>
          <w:rFonts w:asciiTheme="majorHAnsi" w:hAnsiTheme="majorHAnsi"/>
          <w:spacing w:val="-10"/>
        </w:rPr>
        <w:t xml:space="preserve"> </w:t>
      </w:r>
      <w:r w:rsidRPr="00E17CE2">
        <w:rPr>
          <w:rFonts w:asciiTheme="majorHAnsi" w:hAnsiTheme="majorHAnsi"/>
        </w:rPr>
        <w:t>and</w:t>
      </w:r>
      <w:r w:rsidRPr="00E17CE2">
        <w:rPr>
          <w:rFonts w:asciiTheme="majorHAnsi" w:hAnsiTheme="majorHAnsi"/>
          <w:spacing w:val="-7"/>
        </w:rPr>
        <w:t xml:space="preserve"> </w:t>
      </w:r>
      <w:r w:rsidRPr="00E17CE2">
        <w:rPr>
          <w:rFonts w:asciiTheme="majorHAnsi" w:hAnsiTheme="majorHAnsi"/>
        </w:rPr>
        <w:t xml:space="preserve">nature </w:t>
      </w:r>
      <w:r w:rsidRPr="00E17CE2">
        <w:rPr>
          <w:rFonts w:asciiTheme="majorHAnsi" w:hAnsiTheme="majorHAnsi"/>
          <w:spacing w:val="1"/>
        </w:rPr>
        <w:t>o</w:t>
      </w:r>
      <w:r w:rsidRPr="00E17CE2">
        <w:rPr>
          <w:rFonts w:asciiTheme="majorHAnsi" w:hAnsiTheme="majorHAnsi"/>
        </w:rPr>
        <w:t xml:space="preserve">f the </w:t>
      </w:r>
      <w:r w:rsidRPr="00E17CE2">
        <w:rPr>
          <w:rFonts w:asciiTheme="majorHAnsi" w:hAnsiTheme="majorHAnsi"/>
          <w:spacing w:val="1"/>
        </w:rPr>
        <w:t>M</w:t>
      </w:r>
      <w:r w:rsidRPr="00E17CE2">
        <w:rPr>
          <w:rFonts w:asciiTheme="majorHAnsi" w:hAnsiTheme="majorHAnsi"/>
        </w:rPr>
        <w:t>alpr</w:t>
      </w:r>
      <w:r w:rsidRPr="00E17CE2">
        <w:rPr>
          <w:rFonts w:asciiTheme="majorHAnsi" w:hAnsiTheme="majorHAnsi"/>
          <w:spacing w:val="-2"/>
        </w:rPr>
        <w:t>a</w:t>
      </w:r>
      <w:r w:rsidRPr="00E17CE2">
        <w:rPr>
          <w:rFonts w:asciiTheme="majorHAnsi" w:hAnsiTheme="majorHAnsi"/>
        </w:rPr>
        <w:t>ctic</w:t>
      </w:r>
      <w:r w:rsidRPr="00E17CE2">
        <w:rPr>
          <w:rFonts w:asciiTheme="majorHAnsi" w:hAnsiTheme="majorHAnsi"/>
          <w:spacing w:val="1"/>
        </w:rPr>
        <w:t>e</w:t>
      </w:r>
      <w:r w:rsidRPr="00E17CE2">
        <w:rPr>
          <w:rFonts w:asciiTheme="majorHAnsi" w:hAnsiTheme="majorHAnsi"/>
        </w:rPr>
        <w:t>.</w:t>
      </w:r>
    </w:p>
    <w:p w14:paraId="0F16D1B2" w14:textId="77777777" w:rsidR="00256C83" w:rsidRPr="00E17CE2" w:rsidRDefault="00256C83" w:rsidP="00256C83">
      <w:pPr>
        <w:pStyle w:val="LICBullet2"/>
        <w:rPr>
          <w:rFonts w:asciiTheme="majorHAnsi" w:hAnsiTheme="majorHAnsi"/>
        </w:rPr>
      </w:pPr>
      <w:r w:rsidRPr="00E17CE2">
        <w:rPr>
          <w:rFonts w:asciiTheme="majorHAnsi" w:hAnsiTheme="majorHAnsi"/>
        </w:rPr>
        <w:t>If</w:t>
      </w:r>
      <w:r w:rsidRPr="00E17CE2">
        <w:rPr>
          <w:rFonts w:asciiTheme="majorHAnsi" w:hAnsiTheme="majorHAnsi"/>
          <w:spacing w:val="-4"/>
        </w:rPr>
        <w:t xml:space="preserve"> </w:t>
      </w:r>
      <w:r w:rsidRPr="00E17CE2">
        <w:rPr>
          <w:rFonts w:asciiTheme="majorHAnsi" w:hAnsiTheme="majorHAnsi"/>
        </w:rPr>
        <w:t>sent</w:t>
      </w:r>
      <w:r w:rsidRPr="00E17CE2">
        <w:rPr>
          <w:rFonts w:asciiTheme="majorHAnsi" w:hAnsiTheme="majorHAnsi"/>
          <w:spacing w:val="-4"/>
        </w:rPr>
        <w:t xml:space="preserve"> </w:t>
      </w:r>
      <w:r w:rsidRPr="00E17CE2">
        <w:rPr>
          <w:rFonts w:asciiTheme="majorHAnsi" w:hAnsiTheme="majorHAnsi"/>
        </w:rPr>
        <w:t>by</w:t>
      </w:r>
      <w:r w:rsidRPr="00E17CE2">
        <w:rPr>
          <w:rFonts w:asciiTheme="majorHAnsi" w:hAnsiTheme="majorHAnsi"/>
          <w:spacing w:val="-3"/>
        </w:rPr>
        <w:t xml:space="preserve"> </w:t>
      </w:r>
      <w:r w:rsidRPr="00E17CE2">
        <w:rPr>
          <w:rFonts w:asciiTheme="majorHAnsi" w:hAnsiTheme="majorHAnsi"/>
        </w:rPr>
        <w:t>a</w:t>
      </w:r>
      <w:r w:rsidRPr="00E17CE2">
        <w:rPr>
          <w:rFonts w:asciiTheme="majorHAnsi" w:hAnsiTheme="majorHAnsi"/>
          <w:spacing w:val="-4"/>
        </w:rPr>
        <w:t xml:space="preserve"> </w:t>
      </w:r>
      <w:r w:rsidRPr="00E17CE2">
        <w:rPr>
          <w:rFonts w:asciiTheme="majorHAnsi" w:hAnsiTheme="majorHAnsi"/>
        </w:rPr>
        <w:t>l</w:t>
      </w:r>
      <w:r w:rsidRPr="00E17CE2">
        <w:rPr>
          <w:rFonts w:asciiTheme="majorHAnsi" w:hAnsiTheme="majorHAnsi"/>
          <w:spacing w:val="-2"/>
        </w:rPr>
        <w:t>e</w:t>
      </w:r>
      <w:r w:rsidRPr="00E17CE2">
        <w:rPr>
          <w:rFonts w:asciiTheme="majorHAnsi" w:hAnsiTheme="majorHAnsi"/>
        </w:rPr>
        <w:t>tter,</w:t>
      </w:r>
      <w:r w:rsidRPr="00E17CE2">
        <w:rPr>
          <w:rFonts w:asciiTheme="majorHAnsi" w:hAnsiTheme="majorHAnsi"/>
          <w:spacing w:val="-6"/>
        </w:rPr>
        <w:t xml:space="preserve"> </w:t>
      </w:r>
      <w:r w:rsidRPr="00E17CE2">
        <w:rPr>
          <w:rFonts w:asciiTheme="majorHAnsi" w:hAnsiTheme="majorHAnsi"/>
        </w:rPr>
        <w:t>the</w:t>
      </w:r>
      <w:r w:rsidRPr="00E17CE2">
        <w:rPr>
          <w:rFonts w:asciiTheme="majorHAnsi" w:hAnsiTheme="majorHAnsi"/>
          <w:spacing w:val="-4"/>
        </w:rPr>
        <w:t xml:space="preserve"> </w:t>
      </w:r>
      <w:r w:rsidRPr="00E17CE2">
        <w:rPr>
          <w:rFonts w:asciiTheme="majorHAnsi" w:hAnsiTheme="majorHAnsi"/>
          <w:spacing w:val="1"/>
        </w:rPr>
        <w:t>e</w:t>
      </w:r>
      <w:r w:rsidRPr="00E17CE2">
        <w:rPr>
          <w:rFonts w:asciiTheme="majorHAnsi" w:hAnsiTheme="majorHAnsi"/>
          <w:spacing w:val="-3"/>
        </w:rPr>
        <w:t>n</w:t>
      </w:r>
      <w:r w:rsidRPr="00E17CE2">
        <w:rPr>
          <w:rFonts w:asciiTheme="majorHAnsi" w:hAnsiTheme="majorHAnsi"/>
          <w:spacing w:val="1"/>
        </w:rPr>
        <w:t>ve</w:t>
      </w:r>
      <w:r w:rsidRPr="00E17CE2">
        <w:rPr>
          <w:rFonts w:asciiTheme="majorHAnsi" w:hAnsiTheme="majorHAnsi"/>
          <w:spacing w:val="-3"/>
        </w:rPr>
        <w:t>l</w:t>
      </w:r>
      <w:r w:rsidRPr="00E17CE2">
        <w:rPr>
          <w:rFonts w:asciiTheme="majorHAnsi" w:hAnsiTheme="majorHAnsi"/>
          <w:spacing w:val="1"/>
        </w:rPr>
        <w:t>o</w:t>
      </w:r>
      <w:r w:rsidRPr="00E17CE2">
        <w:rPr>
          <w:rFonts w:asciiTheme="majorHAnsi" w:hAnsiTheme="majorHAnsi"/>
        </w:rPr>
        <w:t>pe</w:t>
      </w:r>
      <w:r w:rsidRPr="00E17CE2">
        <w:rPr>
          <w:rFonts w:asciiTheme="majorHAnsi" w:hAnsiTheme="majorHAnsi"/>
          <w:spacing w:val="-4"/>
        </w:rPr>
        <w:t xml:space="preserve"> </w:t>
      </w:r>
      <w:r w:rsidRPr="00E17CE2">
        <w:rPr>
          <w:rFonts w:asciiTheme="majorHAnsi" w:hAnsiTheme="majorHAnsi"/>
        </w:rPr>
        <w:t>sh</w:t>
      </w:r>
      <w:r w:rsidRPr="00E17CE2">
        <w:rPr>
          <w:rFonts w:asciiTheme="majorHAnsi" w:hAnsiTheme="majorHAnsi"/>
          <w:spacing w:val="1"/>
        </w:rPr>
        <w:t>o</w:t>
      </w:r>
      <w:r w:rsidRPr="00E17CE2">
        <w:rPr>
          <w:rFonts w:asciiTheme="majorHAnsi" w:hAnsiTheme="majorHAnsi"/>
        </w:rPr>
        <w:t>uld</w:t>
      </w:r>
      <w:r w:rsidRPr="00E17CE2">
        <w:rPr>
          <w:rFonts w:asciiTheme="majorHAnsi" w:hAnsiTheme="majorHAnsi"/>
          <w:spacing w:val="-5"/>
        </w:rPr>
        <w:t xml:space="preserve"> </w:t>
      </w:r>
      <w:r w:rsidRPr="00E17CE2">
        <w:rPr>
          <w:rFonts w:asciiTheme="majorHAnsi" w:hAnsiTheme="majorHAnsi"/>
        </w:rPr>
        <w:t>be</w:t>
      </w:r>
      <w:r w:rsidRPr="00E17CE2">
        <w:rPr>
          <w:rFonts w:asciiTheme="majorHAnsi" w:hAnsiTheme="majorHAnsi"/>
          <w:spacing w:val="-4"/>
        </w:rPr>
        <w:t xml:space="preserve"> </w:t>
      </w:r>
      <w:r w:rsidRPr="00E17CE2">
        <w:rPr>
          <w:rFonts w:asciiTheme="majorHAnsi" w:hAnsiTheme="majorHAnsi"/>
          <w:spacing w:val="-2"/>
        </w:rPr>
        <w:t>s</w:t>
      </w:r>
      <w:r w:rsidRPr="00E17CE2">
        <w:rPr>
          <w:rFonts w:asciiTheme="majorHAnsi" w:hAnsiTheme="majorHAnsi"/>
          <w:spacing w:val="1"/>
        </w:rPr>
        <w:t>e</w:t>
      </w:r>
      <w:r w:rsidRPr="00E17CE2">
        <w:rPr>
          <w:rFonts w:asciiTheme="majorHAnsi" w:hAnsiTheme="majorHAnsi"/>
        </w:rPr>
        <w:t>al</w:t>
      </w:r>
      <w:r w:rsidRPr="00E17CE2">
        <w:rPr>
          <w:rFonts w:asciiTheme="majorHAnsi" w:hAnsiTheme="majorHAnsi"/>
          <w:spacing w:val="1"/>
        </w:rPr>
        <w:t>e</w:t>
      </w:r>
      <w:r w:rsidRPr="00E17CE2">
        <w:rPr>
          <w:rFonts w:asciiTheme="majorHAnsi" w:hAnsiTheme="majorHAnsi"/>
        </w:rPr>
        <w:t>d</w:t>
      </w:r>
      <w:r w:rsidRPr="00E17CE2">
        <w:rPr>
          <w:rFonts w:asciiTheme="majorHAnsi" w:hAnsiTheme="majorHAnsi"/>
          <w:spacing w:val="-5"/>
        </w:rPr>
        <w:t xml:space="preserve"> </w:t>
      </w:r>
      <w:r w:rsidRPr="00E17CE2">
        <w:rPr>
          <w:rFonts w:asciiTheme="majorHAnsi" w:hAnsiTheme="majorHAnsi"/>
        </w:rPr>
        <w:t>and</w:t>
      </w:r>
      <w:r w:rsidRPr="00E17CE2">
        <w:rPr>
          <w:rFonts w:asciiTheme="majorHAnsi" w:hAnsiTheme="majorHAnsi"/>
          <w:spacing w:val="-7"/>
        </w:rPr>
        <w:t xml:space="preserve"> </w:t>
      </w:r>
      <w:r w:rsidRPr="00E17CE2">
        <w:rPr>
          <w:rFonts w:asciiTheme="majorHAnsi" w:hAnsiTheme="majorHAnsi"/>
          <w:spacing w:val="1"/>
        </w:rPr>
        <w:t>m</w:t>
      </w:r>
      <w:r w:rsidRPr="00E17CE2">
        <w:rPr>
          <w:rFonts w:asciiTheme="majorHAnsi" w:hAnsiTheme="majorHAnsi"/>
        </w:rPr>
        <w:t>ar</w:t>
      </w:r>
      <w:r w:rsidRPr="00E17CE2">
        <w:rPr>
          <w:rFonts w:asciiTheme="majorHAnsi" w:hAnsiTheme="majorHAnsi"/>
          <w:spacing w:val="-2"/>
        </w:rPr>
        <w:t>k</w:t>
      </w:r>
      <w:r w:rsidRPr="00E17CE2">
        <w:rPr>
          <w:rFonts w:asciiTheme="majorHAnsi" w:hAnsiTheme="majorHAnsi"/>
          <w:spacing w:val="1"/>
        </w:rPr>
        <w:t>e</w:t>
      </w:r>
      <w:r w:rsidRPr="00E17CE2">
        <w:rPr>
          <w:rFonts w:asciiTheme="majorHAnsi" w:hAnsiTheme="majorHAnsi"/>
        </w:rPr>
        <w:t>d</w:t>
      </w:r>
      <w:r w:rsidRPr="00E17CE2">
        <w:rPr>
          <w:rFonts w:asciiTheme="majorHAnsi" w:hAnsiTheme="majorHAnsi"/>
          <w:spacing w:val="-5"/>
        </w:rPr>
        <w:t xml:space="preserve"> </w:t>
      </w:r>
      <w:r w:rsidRPr="00E17CE2">
        <w:rPr>
          <w:rFonts w:asciiTheme="majorHAnsi" w:hAnsiTheme="majorHAnsi"/>
        </w:rPr>
        <w:t>“Whistl</w:t>
      </w:r>
      <w:r w:rsidRPr="00E17CE2">
        <w:rPr>
          <w:rFonts w:asciiTheme="majorHAnsi" w:hAnsiTheme="majorHAnsi"/>
          <w:spacing w:val="1"/>
        </w:rPr>
        <w:t>e</w:t>
      </w:r>
      <w:r w:rsidRPr="00E17CE2">
        <w:rPr>
          <w:rFonts w:asciiTheme="majorHAnsi" w:hAnsiTheme="majorHAnsi"/>
        </w:rPr>
        <w:t>-</w:t>
      </w:r>
      <w:r w:rsidRPr="00E17CE2">
        <w:rPr>
          <w:rFonts w:asciiTheme="majorHAnsi" w:hAnsiTheme="majorHAnsi"/>
          <w:spacing w:val="-3"/>
        </w:rPr>
        <w:t>b</w:t>
      </w:r>
      <w:r w:rsidRPr="00E17CE2">
        <w:rPr>
          <w:rFonts w:asciiTheme="majorHAnsi" w:hAnsiTheme="majorHAnsi"/>
          <w:spacing w:val="1"/>
        </w:rPr>
        <w:t>lo</w:t>
      </w:r>
      <w:r w:rsidRPr="00E17CE2">
        <w:rPr>
          <w:rFonts w:asciiTheme="majorHAnsi" w:hAnsiTheme="majorHAnsi"/>
        </w:rPr>
        <w:t>w</w:t>
      </w:r>
      <w:r w:rsidRPr="00E17CE2">
        <w:rPr>
          <w:rFonts w:asciiTheme="majorHAnsi" w:hAnsiTheme="majorHAnsi"/>
          <w:spacing w:val="-2"/>
        </w:rPr>
        <w:t>er</w:t>
      </w:r>
      <w:r w:rsidRPr="00E17CE2">
        <w:rPr>
          <w:rFonts w:asciiTheme="majorHAnsi" w:hAnsiTheme="majorHAnsi"/>
          <w:spacing w:val="1"/>
        </w:rPr>
        <w:t>”</w:t>
      </w:r>
      <w:r w:rsidRPr="00E17CE2">
        <w:rPr>
          <w:rFonts w:asciiTheme="majorHAnsi" w:hAnsiTheme="majorHAnsi"/>
        </w:rPr>
        <w:t>.</w:t>
      </w:r>
      <w:r w:rsidRPr="00E17CE2">
        <w:rPr>
          <w:rFonts w:asciiTheme="majorHAnsi" w:hAnsiTheme="majorHAnsi"/>
          <w:spacing w:val="-5"/>
        </w:rPr>
        <w:t xml:space="preserve"> </w:t>
      </w:r>
      <w:r w:rsidRPr="00E17CE2">
        <w:rPr>
          <w:rFonts w:asciiTheme="majorHAnsi" w:hAnsiTheme="majorHAnsi"/>
        </w:rPr>
        <w:t>If</w:t>
      </w:r>
      <w:r w:rsidRPr="00E17CE2">
        <w:rPr>
          <w:rFonts w:asciiTheme="majorHAnsi" w:hAnsiTheme="majorHAnsi"/>
          <w:spacing w:val="-7"/>
        </w:rPr>
        <w:t xml:space="preserve"> </w:t>
      </w:r>
      <w:r w:rsidRPr="00E17CE2">
        <w:rPr>
          <w:rFonts w:asciiTheme="majorHAnsi" w:hAnsiTheme="majorHAnsi"/>
        </w:rPr>
        <w:t>sent</w:t>
      </w:r>
      <w:r w:rsidRPr="00E17CE2">
        <w:rPr>
          <w:rFonts w:asciiTheme="majorHAnsi" w:hAnsiTheme="majorHAnsi"/>
          <w:spacing w:val="-4"/>
        </w:rPr>
        <w:t xml:space="preserve"> </w:t>
      </w:r>
      <w:r w:rsidRPr="00E17CE2">
        <w:rPr>
          <w:rFonts w:asciiTheme="majorHAnsi" w:hAnsiTheme="majorHAnsi"/>
        </w:rPr>
        <w:t>by</w:t>
      </w:r>
      <w:r w:rsidRPr="00E17CE2">
        <w:rPr>
          <w:rFonts w:asciiTheme="majorHAnsi" w:hAnsiTheme="majorHAnsi"/>
          <w:spacing w:val="-3"/>
        </w:rPr>
        <w:t xml:space="preserve"> </w:t>
      </w:r>
      <w:r w:rsidRPr="00E17CE2">
        <w:rPr>
          <w:rFonts w:asciiTheme="majorHAnsi" w:hAnsiTheme="majorHAnsi"/>
          <w:spacing w:val="1"/>
        </w:rPr>
        <w:t>em</w:t>
      </w:r>
      <w:r w:rsidRPr="00E17CE2">
        <w:rPr>
          <w:rFonts w:asciiTheme="majorHAnsi" w:hAnsiTheme="majorHAnsi"/>
        </w:rPr>
        <w:t>ail,</w:t>
      </w:r>
      <w:r w:rsidRPr="00E17CE2">
        <w:rPr>
          <w:rFonts w:asciiTheme="majorHAnsi" w:hAnsiTheme="majorHAnsi"/>
          <w:spacing w:val="-2"/>
        </w:rPr>
        <w:t xml:space="preserve"> </w:t>
      </w:r>
      <w:r w:rsidRPr="00E17CE2">
        <w:rPr>
          <w:rFonts w:asciiTheme="majorHAnsi" w:hAnsiTheme="majorHAnsi"/>
        </w:rPr>
        <w:t>the same</w:t>
      </w:r>
      <w:r w:rsidRPr="00E17CE2">
        <w:rPr>
          <w:rFonts w:asciiTheme="majorHAnsi" w:hAnsiTheme="majorHAnsi"/>
          <w:spacing w:val="1"/>
        </w:rPr>
        <w:t xml:space="preserve"> </w:t>
      </w:r>
      <w:r w:rsidRPr="00E17CE2">
        <w:rPr>
          <w:rFonts w:asciiTheme="majorHAnsi" w:hAnsiTheme="majorHAnsi"/>
        </w:rPr>
        <w:t>s</w:t>
      </w:r>
      <w:r w:rsidRPr="00E17CE2">
        <w:rPr>
          <w:rFonts w:asciiTheme="majorHAnsi" w:hAnsiTheme="majorHAnsi"/>
          <w:spacing w:val="-3"/>
        </w:rPr>
        <w:t>h</w:t>
      </w:r>
      <w:r w:rsidRPr="00E17CE2">
        <w:rPr>
          <w:rFonts w:asciiTheme="majorHAnsi" w:hAnsiTheme="majorHAnsi"/>
          <w:spacing w:val="1"/>
        </w:rPr>
        <w:t>o</w:t>
      </w:r>
      <w:r w:rsidRPr="00E17CE2">
        <w:rPr>
          <w:rFonts w:asciiTheme="majorHAnsi" w:hAnsiTheme="majorHAnsi"/>
        </w:rPr>
        <w:t xml:space="preserve">uld be </w:t>
      </w:r>
      <w:r w:rsidRPr="00E17CE2">
        <w:rPr>
          <w:rFonts w:asciiTheme="majorHAnsi" w:hAnsiTheme="majorHAnsi"/>
          <w:spacing w:val="1"/>
        </w:rPr>
        <w:t>m</w:t>
      </w:r>
      <w:r w:rsidRPr="00E17CE2">
        <w:rPr>
          <w:rFonts w:asciiTheme="majorHAnsi" w:hAnsiTheme="majorHAnsi"/>
        </w:rPr>
        <w:t>ar</w:t>
      </w:r>
      <w:r w:rsidRPr="00E17CE2">
        <w:rPr>
          <w:rFonts w:asciiTheme="majorHAnsi" w:hAnsiTheme="majorHAnsi"/>
          <w:spacing w:val="-2"/>
        </w:rPr>
        <w:t>k</w:t>
      </w:r>
      <w:r w:rsidRPr="00E17CE2">
        <w:rPr>
          <w:rFonts w:asciiTheme="majorHAnsi" w:hAnsiTheme="majorHAnsi"/>
          <w:spacing w:val="1"/>
        </w:rPr>
        <w:t>e</w:t>
      </w:r>
      <w:r w:rsidRPr="00E17CE2">
        <w:rPr>
          <w:rFonts w:asciiTheme="majorHAnsi" w:hAnsiTheme="majorHAnsi"/>
        </w:rPr>
        <w:t>d C</w:t>
      </w:r>
      <w:r w:rsidRPr="00E17CE2">
        <w:rPr>
          <w:rFonts w:asciiTheme="majorHAnsi" w:hAnsiTheme="majorHAnsi"/>
          <w:spacing w:val="1"/>
        </w:rPr>
        <w:t>o</w:t>
      </w:r>
      <w:r w:rsidRPr="00E17CE2">
        <w:rPr>
          <w:rFonts w:asciiTheme="majorHAnsi" w:hAnsiTheme="majorHAnsi"/>
        </w:rPr>
        <w:t>nfi</w:t>
      </w:r>
      <w:r w:rsidRPr="00E17CE2">
        <w:rPr>
          <w:rFonts w:asciiTheme="majorHAnsi" w:hAnsiTheme="majorHAnsi"/>
          <w:spacing w:val="-3"/>
        </w:rPr>
        <w:t>d</w:t>
      </w:r>
      <w:r w:rsidRPr="00E17CE2">
        <w:rPr>
          <w:rFonts w:asciiTheme="majorHAnsi" w:hAnsiTheme="majorHAnsi"/>
          <w:spacing w:val="1"/>
        </w:rPr>
        <w:t>e</w:t>
      </w:r>
      <w:r w:rsidRPr="00E17CE2">
        <w:rPr>
          <w:rFonts w:asciiTheme="majorHAnsi" w:hAnsiTheme="majorHAnsi"/>
        </w:rPr>
        <w:t xml:space="preserve">ntial </w:t>
      </w:r>
      <w:r w:rsidRPr="00E17CE2">
        <w:rPr>
          <w:rFonts w:asciiTheme="majorHAnsi" w:hAnsiTheme="majorHAnsi"/>
          <w:spacing w:val="1"/>
        </w:rPr>
        <w:t>w</w:t>
      </w:r>
      <w:r w:rsidRPr="00E17CE2">
        <w:rPr>
          <w:rFonts w:asciiTheme="majorHAnsi" w:hAnsiTheme="majorHAnsi"/>
          <w:spacing w:val="-3"/>
        </w:rPr>
        <w:t>i</w:t>
      </w:r>
      <w:r w:rsidRPr="00E17CE2">
        <w:rPr>
          <w:rFonts w:asciiTheme="majorHAnsi" w:hAnsiTheme="majorHAnsi"/>
        </w:rPr>
        <w:t>th a</w:t>
      </w:r>
      <w:r w:rsidRPr="00E17CE2">
        <w:rPr>
          <w:rFonts w:asciiTheme="majorHAnsi" w:hAnsiTheme="majorHAnsi"/>
          <w:spacing w:val="-2"/>
        </w:rPr>
        <w:t xml:space="preserve"> </w:t>
      </w:r>
      <w:r w:rsidRPr="00E17CE2">
        <w:rPr>
          <w:rFonts w:asciiTheme="majorHAnsi" w:hAnsiTheme="majorHAnsi"/>
        </w:rPr>
        <w:t>subj</w:t>
      </w:r>
      <w:r w:rsidRPr="00E17CE2">
        <w:rPr>
          <w:rFonts w:asciiTheme="majorHAnsi" w:hAnsiTheme="majorHAnsi"/>
          <w:spacing w:val="1"/>
        </w:rPr>
        <w:t>e</w:t>
      </w:r>
      <w:r w:rsidRPr="00E17CE2">
        <w:rPr>
          <w:rFonts w:asciiTheme="majorHAnsi" w:hAnsiTheme="majorHAnsi"/>
        </w:rPr>
        <w:t>ct</w:t>
      </w:r>
      <w:r w:rsidRPr="00E17CE2">
        <w:rPr>
          <w:rFonts w:asciiTheme="majorHAnsi" w:hAnsiTheme="majorHAnsi"/>
          <w:spacing w:val="1"/>
        </w:rPr>
        <w:t xml:space="preserve"> </w:t>
      </w:r>
      <w:r w:rsidRPr="00E17CE2">
        <w:rPr>
          <w:rFonts w:asciiTheme="majorHAnsi" w:hAnsiTheme="majorHAnsi"/>
        </w:rPr>
        <w:t>line as</w:t>
      </w:r>
      <w:r w:rsidRPr="00E17CE2">
        <w:rPr>
          <w:rFonts w:asciiTheme="majorHAnsi" w:hAnsiTheme="majorHAnsi"/>
          <w:spacing w:val="-2"/>
        </w:rPr>
        <w:t xml:space="preserve"> </w:t>
      </w:r>
      <w:r w:rsidRPr="00E17CE2">
        <w:rPr>
          <w:rFonts w:asciiTheme="majorHAnsi" w:hAnsiTheme="majorHAnsi"/>
          <w:spacing w:val="1"/>
        </w:rPr>
        <w:t>“</w:t>
      </w:r>
      <w:r w:rsidRPr="00E17CE2">
        <w:rPr>
          <w:rFonts w:asciiTheme="majorHAnsi" w:hAnsiTheme="majorHAnsi"/>
        </w:rPr>
        <w:t>Whi</w:t>
      </w:r>
      <w:r w:rsidRPr="00E17CE2">
        <w:rPr>
          <w:rFonts w:asciiTheme="majorHAnsi" w:hAnsiTheme="majorHAnsi"/>
          <w:spacing w:val="-2"/>
        </w:rPr>
        <w:t>s</w:t>
      </w:r>
      <w:r w:rsidRPr="00E17CE2">
        <w:rPr>
          <w:rFonts w:asciiTheme="majorHAnsi" w:hAnsiTheme="majorHAnsi"/>
        </w:rPr>
        <w:t>tle-bl</w:t>
      </w:r>
      <w:r w:rsidRPr="00E17CE2">
        <w:rPr>
          <w:rFonts w:asciiTheme="majorHAnsi" w:hAnsiTheme="majorHAnsi"/>
          <w:spacing w:val="1"/>
        </w:rPr>
        <w:t>ow</w:t>
      </w:r>
      <w:r w:rsidRPr="00E17CE2">
        <w:rPr>
          <w:rFonts w:asciiTheme="majorHAnsi" w:hAnsiTheme="majorHAnsi"/>
          <w:spacing w:val="-3"/>
        </w:rPr>
        <w:t>er</w:t>
      </w:r>
      <w:r w:rsidRPr="00E17CE2">
        <w:rPr>
          <w:rFonts w:asciiTheme="majorHAnsi" w:hAnsiTheme="majorHAnsi"/>
        </w:rPr>
        <w:t>”.</w:t>
      </w:r>
    </w:p>
    <w:p w14:paraId="7324753C" w14:textId="1A25BECB" w:rsidR="00256C83" w:rsidRPr="00E17CE2" w:rsidRDefault="00256C83" w:rsidP="00256C83">
      <w:pPr>
        <w:pStyle w:val="LICBullet2"/>
        <w:rPr>
          <w:rFonts w:asciiTheme="majorHAnsi" w:hAnsiTheme="majorHAnsi"/>
        </w:rPr>
      </w:pPr>
      <w:r w:rsidRPr="00E17CE2">
        <w:rPr>
          <w:rFonts w:asciiTheme="majorHAnsi" w:hAnsiTheme="majorHAnsi"/>
        </w:rPr>
        <w:t xml:space="preserve">On receipt of the disclosure, the </w:t>
      </w:r>
      <w:r w:rsidR="00190434" w:rsidRPr="00E17CE2">
        <w:rPr>
          <w:rFonts w:asciiTheme="majorHAnsi" w:hAnsiTheme="majorHAnsi"/>
        </w:rPr>
        <w:t xml:space="preserve">Compliance Officer/Chairperson of the Audit Committee as </w:t>
      </w:r>
      <w:proofErr w:type="gramStart"/>
      <w:r w:rsidR="00190434" w:rsidRPr="00E17CE2">
        <w:rPr>
          <w:rFonts w:asciiTheme="majorHAnsi" w:hAnsiTheme="majorHAnsi"/>
        </w:rPr>
        <w:t>applicable</w:t>
      </w:r>
      <w:r w:rsidR="00A01EAF">
        <w:rPr>
          <w:rFonts w:asciiTheme="majorHAnsi" w:hAnsiTheme="majorHAnsi"/>
        </w:rPr>
        <w:t>,</w:t>
      </w:r>
      <w:proofErr w:type="gramEnd"/>
      <w:r w:rsidR="002621C9">
        <w:rPr>
          <w:rFonts w:asciiTheme="majorHAnsi" w:hAnsiTheme="majorHAnsi"/>
        </w:rPr>
        <w:t xml:space="preserve"> shall forward such disclosure to the Inquiry Committee to</w:t>
      </w:r>
      <w:r w:rsidR="00190434" w:rsidRPr="00E17CE2">
        <w:rPr>
          <w:rFonts w:asciiTheme="majorHAnsi" w:hAnsiTheme="majorHAnsi"/>
        </w:rPr>
        <w:t xml:space="preserve"> </w:t>
      </w:r>
      <w:r w:rsidRPr="00E17CE2">
        <w:rPr>
          <w:rFonts w:asciiTheme="majorHAnsi" w:hAnsiTheme="majorHAnsi"/>
        </w:rPr>
        <w:t xml:space="preserve">investigate </w:t>
      </w:r>
      <w:r w:rsidR="002621C9">
        <w:rPr>
          <w:rFonts w:asciiTheme="majorHAnsi" w:hAnsiTheme="majorHAnsi"/>
        </w:rPr>
        <w:t>and</w:t>
      </w:r>
      <w:r w:rsidRPr="00E17CE2">
        <w:rPr>
          <w:rFonts w:asciiTheme="majorHAnsi" w:hAnsiTheme="majorHAnsi"/>
        </w:rPr>
        <w:t xml:space="preserve"> assess </w:t>
      </w:r>
      <w:r w:rsidR="00355D2F" w:rsidRPr="00E17CE2">
        <w:rPr>
          <w:rFonts w:asciiTheme="majorHAnsi" w:hAnsiTheme="majorHAnsi"/>
        </w:rPr>
        <w:t>further</w:t>
      </w:r>
      <w:r w:rsidRPr="00E17CE2">
        <w:rPr>
          <w:rFonts w:asciiTheme="majorHAnsi" w:hAnsiTheme="majorHAnsi"/>
        </w:rPr>
        <w:t xml:space="preserve"> course of action depending on the merits of the case.</w:t>
      </w:r>
    </w:p>
    <w:p w14:paraId="58B27DCD" w14:textId="1319918F" w:rsidR="00256C83" w:rsidRPr="00E17CE2" w:rsidRDefault="00256C83" w:rsidP="00256C83">
      <w:pPr>
        <w:pStyle w:val="LICBullet2"/>
        <w:rPr>
          <w:rFonts w:asciiTheme="majorHAnsi" w:hAnsiTheme="majorHAnsi"/>
        </w:rPr>
      </w:pPr>
      <w:r w:rsidRPr="00E17CE2">
        <w:rPr>
          <w:rFonts w:asciiTheme="majorHAnsi" w:hAnsiTheme="majorHAnsi"/>
        </w:rPr>
        <w:t>Zero harassment will be assured to the whistle-blower.</w:t>
      </w:r>
    </w:p>
    <w:p w14:paraId="5290F6D1" w14:textId="06B7DF94" w:rsidR="00256C83" w:rsidRPr="00E17CE2" w:rsidRDefault="00256C83" w:rsidP="00256C83">
      <w:pPr>
        <w:pStyle w:val="LICBullet2"/>
        <w:rPr>
          <w:rFonts w:asciiTheme="majorHAnsi" w:hAnsiTheme="majorHAnsi"/>
        </w:rPr>
      </w:pPr>
      <w:r w:rsidRPr="00E17CE2">
        <w:rPr>
          <w:rFonts w:asciiTheme="majorHAnsi" w:hAnsiTheme="majorHAnsi"/>
        </w:rPr>
        <w:t>The Whistle-</w:t>
      </w:r>
      <w:proofErr w:type="gramStart"/>
      <w:r w:rsidRPr="00E17CE2">
        <w:rPr>
          <w:rFonts w:asciiTheme="majorHAnsi" w:hAnsiTheme="majorHAnsi"/>
        </w:rPr>
        <w:t>blowers</w:t>
      </w:r>
      <w:proofErr w:type="gramEnd"/>
      <w:r w:rsidRPr="00E17CE2">
        <w:rPr>
          <w:rFonts w:asciiTheme="majorHAnsi" w:hAnsiTheme="majorHAnsi"/>
        </w:rPr>
        <w:t xml:space="preserve"> identity will be protected by the </w:t>
      </w:r>
      <w:r w:rsidR="0050622B">
        <w:rPr>
          <w:rFonts w:asciiTheme="majorHAnsi" w:hAnsiTheme="majorHAnsi"/>
        </w:rPr>
        <w:t>AMC</w:t>
      </w:r>
      <w:r w:rsidRPr="00E17CE2">
        <w:rPr>
          <w:rFonts w:asciiTheme="majorHAnsi" w:hAnsiTheme="majorHAnsi"/>
        </w:rPr>
        <w:t>. Full confidentiality shall be always maintained to safeguard the whistle-blower.</w:t>
      </w:r>
    </w:p>
    <w:p w14:paraId="1E59857F" w14:textId="34DC12CF" w:rsidR="00256C83" w:rsidRPr="00E17CE2" w:rsidRDefault="00256C83" w:rsidP="00256C83">
      <w:pPr>
        <w:pStyle w:val="LICBullet2"/>
        <w:rPr>
          <w:rFonts w:asciiTheme="majorHAnsi" w:hAnsiTheme="majorHAnsi"/>
        </w:rPr>
      </w:pPr>
      <w:r w:rsidRPr="00E17CE2">
        <w:rPr>
          <w:rFonts w:asciiTheme="majorHAnsi" w:hAnsiTheme="majorHAnsi"/>
        </w:rPr>
        <w:lastRenderedPageBreak/>
        <w:t>The exception to this is if the whistle blower</w:t>
      </w:r>
      <w:r w:rsidR="00DD6FF9" w:rsidRPr="00E17CE2">
        <w:rPr>
          <w:rFonts w:asciiTheme="majorHAnsi" w:hAnsiTheme="majorHAnsi"/>
        </w:rPr>
        <w:t>’s</w:t>
      </w:r>
      <w:r w:rsidRPr="00E17CE2">
        <w:rPr>
          <w:rFonts w:asciiTheme="majorHAnsi" w:hAnsiTheme="majorHAnsi"/>
        </w:rPr>
        <w:t xml:space="preserve"> allegations are proven unfounded and with willful malicious intent, strict action would be taken against them.</w:t>
      </w:r>
    </w:p>
    <w:p w14:paraId="6B631D3F" w14:textId="7BE4A99E" w:rsidR="00256C83" w:rsidRPr="001E7879" w:rsidRDefault="00256C83" w:rsidP="00256C83">
      <w:pPr>
        <w:pStyle w:val="LICBullet2"/>
        <w:rPr>
          <w:rFonts w:asciiTheme="majorHAnsi" w:hAnsiTheme="majorHAnsi" w:cs="Calibri"/>
        </w:rPr>
      </w:pPr>
      <w:r w:rsidRPr="001E7879">
        <w:rPr>
          <w:rFonts w:asciiTheme="majorHAnsi" w:hAnsiTheme="majorHAnsi"/>
        </w:rPr>
        <w:t>After investigation</w:t>
      </w:r>
      <w:r w:rsidR="00814B7F">
        <w:rPr>
          <w:rFonts w:asciiTheme="majorHAnsi" w:hAnsiTheme="majorHAnsi"/>
        </w:rPr>
        <w:t>,</w:t>
      </w:r>
      <w:r w:rsidRPr="001E7879">
        <w:rPr>
          <w:rFonts w:asciiTheme="majorHAnsi" w:hAnsiTheme="majorHAnsi"/>
        </w:rPr>
        <w:t xml:space="preserve"> if it is established/conclude</w:t>
      </w:r>
      <w:r w:rsidR="00DD6FF9" w:rsidRPr="001E7879">
        <w:rPr>
          <w:rFonts w:asciiTheme="majorHAnsi" w:hAnsiTheme="majorHAnsi"/>
        </w:rPr>
        <w:t>d</w:t>
      </w:r>
      <w:r w:rsidRPr="001E7879">
        <w:rPr>
          <w:rFonts w:asciiTheme="majorHAnsi" w:hAnsiTheme="majorHAnsi"/>
        </w:rPr>
        <w:t xml:space="preserve"> </w:t>
      </w:r>
      <w:proofErr w:type="gramStart"/>
      <w:r w:rsidRPr="001E7879">
        <w:rPr>
          <w:rFonts w:asciiTheme="majorHAnsi" w:hAnsiTheme="majorHAnsi"/>
        </w:rPr>
        <w:t>that,</w:t>
      </w:r>
      <w:proofErr w:type="gramEnd"/>
      <w:r w:rsidRPr="001E7879">
        <w:rPr>
          <w:rFonts w:asciiTheme="majorHAnsi" w:hAnsiTheme="majorHAnsi"/>
        </w:rPr>
        <w:t xml:space="preserve"> an improper or unethical act has been committed, the </w:t>
      </w:r>
      <w:r w:rsidR="00DD6FF9" w:rsidRPr="0050622B">
        <w:rPr>
          <w:rFonts w:asciiTheme="majorHAnsi" w:hAnsiTheme="majorHAnsi"/>
        </w:rPr>
        <w:t>Audit Committee</w:t>
      </w:r>
      <w:r w:rsidR="00DD6FF9" w:rsidRPr="001E7879">
        <w:rPr>
          <w:rFonts w:asciiTheme="majorHAnsi" w:hAnsiTheme="majorHAnsi"/>
        </w:rPr>
        <w:t xml:space="preserve"> </w:t>
      </w:r>
      <w:r w:rsidRPr="001E7879">
        <w:rPr>
          <w:rFonts w:asciiTheme="majorHAnsi" w:hAnsiTheme="majorHAnsi"/>
        </w:rPr>
        <w:t>shall recommend appropriate disciplinary or corrective action.</w:t>
      </w:r>
    </w:p>
    <w:p w14:paraId="5465D7FF" w14:textId="18C88061" w:rsidR="00256C83" w:rsidRPr="00E17CE2" w:rsidRDefault="00256C83" w:rsidP="00256C83">
      <w:pPr>
        <w:pStyle w:val="LICBullet2"/>
        <w:numPr>
          <w:ilvl w:val="0"/>
          <w:numId w:val="0"/>
        </w:numPr>
        <w:ind w:left="1400"/>
        <w:rPr>
          <w:rFonts w:asciiTheme="majorHAnsi" w:hAnsiTheme="majorHAnsi"/>
        </w:rPr>
      </w:pPr>
      <w:r w:rsidRPr="001E7879">
        <w:rPr>
          <w:rFonts w:asciiTheme="majorHAnsi" w:hAnsiTheme="majorHAnsi"/>
        </w:rPr>
        <w:t xml:space="preserve">The following punitive actions could be taken against employees, </w:t>
      </w:r>
      <w:proofErr w:type="gramStart"/>
      <w:r w:rsidRPr="001E7879">
        <w:rPr>
          <w:rFonts w:asciiTheme="majorHAnsi" w:hAnsiTheme="majorHAnsi"/>
        </w:rPr>
        <w:t>where</w:t>
      </w:r>
      <w:proofErr w:type="gramEnd"/>
      <w:r w:rsidRPr="001E7879">
        <w:rPr>
          <w:rFonts w:asciiTheme="majorHAnsi" w:hAnsiTheme="majorHAnsi"/>
        </w:rPr>
        <w:t xml:space="preserve"> the </w:t>
      </w:r>
      <w:r w:rsidR="00DD6FF9" w:rsidRPr="0050622B">
        <w:rPr>
          <w:rFonts w:asciiTheme="majorHAnsi" w:hAnsiTheme="majorHAnsi"/>
        </w:rPr>
        <w:t xml:space="preserve">Audit </w:t>
      </w:r>
      <w:r w:rsidRPr="0050622B">
        <w:rPr>
          <w:rFonts w:asciiTheme="majorHAnsi" w:hAnsiTheme="majorHAnsi"/>
        </w:rPr>
        <w:t>Committee</w:t>
      </w:r>
      <w:r w:rsidR="00DD6FF9" w:rsidRPr="001E7879">
        <w:rPr>
          <w:rFonts w:asciiTheme="majorHAnsi" w:hAnsiTheme="majorHAnsi"/>
        </w:rPr>
        <w:t xml:space="preserve"> </w:t>
      </w:r>
      <w:r w:rsidRPr="001E7879">
        <w:rPr>
          <w:rFonts w:asciiTheme="majorHAnsi" w:hAnsiTheme="majorHAnsi"/>
        </w:rPr>
        <w:t>finds the accused guilty:</w:t>
      </w:r>
      <w:r w:rsidRPr="00E17CE2">
        <w:rPr>
          <w:rFonts w:asciiTheme="majorHAnsi" w:hAnsiTheme="majorHAnsi"/>
        </w:rPr>
        <w:t xml:space="preserve"> </w:t>
      </w:r>
    </w:p>
    <w:p w14:paraId="621C30DE" w14:textId="497A26F9" w:rsidR="00256C83" w:rsidRPr="00E17CE2" w:rsidRDefault="00256C83" w:rsidP="00256C83">
      <w:pPr>
        <w:pStyle w:val="LICBullet2"/>
        <w:numPr>
          <w:ilvl w:val="0"/>
          <w:numId w:val="2"/>
        </w:numPr>
        <w:rPr>
          <w:rFonts w:asciiTheme="majorHAnsi" w:hAnsiTheme="majorHAnsi"/>
        </w:rPr>
      </w:pPr>
      <w:r w:rsidRPr="00E17CE2">
        <w:rPr>
          <w:rFonts w:asciiTheme="majorHAnsi" w:hAnsiTheme="majorHAnsi"/>
        </w:rPr>
        <w:t>Counseling &amp; a Warning letter b) Withholding of promotion / increments/Bonus c)</w:t>
      </w:r>
      <w:r w:rsidR="00D3543D" w:rsidRPr="00E17CE2">
        <w:rPr>
          <w:rFonts w:asciiTheme="majorHAnsi" w:hAnsiTheme="majorHAnsi"/>
        </w:rPr>
        <w:t xml:space="preserve"> Suspension</w:t>
      </w:r>
      <w:r w:rsidRPr="00E17CE2">
        <w:rPr>
          <w:rFonts w:asciiTheme="majorHAnsi" w:hAnsiTheme="majorHAnsi"/>
        </w:rPr>
        <w:t xml:space="preserve"> </w:t>
      </w:r>
      <w:r w:rsidR="00D3543D" w:rsidRPr="00E17CE2">
        <w:rPr>
          <w:rFonts w:asciiTheme="majorHAnsi" w:hAnsiTheme="majorHAnsi"/>
        </w:rPr>
        <w:t>d)</w:t>
      </w:r>
      <w:r w:rsidR="002621C9">
        <w:rPr>
          <w:rFonts w:asciiTheme="majorHAnsi" w:hAnsiTheme="majorHAnsi"/>
        </w:rPr>
        <w:t xml:space="preserve"> </w:t>
      </w:r>
      <w:r w:rsidRPr="00E17CE2">
        <w:rPr>
          <w:rFonts w:asciiTheme="majorHAnsi" w:hAnsiTheme="majorHAnsi"/>
        </w:rPr>
        <w:t>Termination</w:t>
      </w:r>
      <w:r w:rsidR="003F3085" w:rsidRPr="00E17CE2">
        <w:rPr>
          <w:rFonts w:asciiTheme="majorHAnsi" w:hAnsiTheme="majorHAnsi"/>
        </w:rPr>
        <w:t xml:space="preserve"> </w:t>
      </w:r>
      <w:r w:rsidR="003F3085" w:rsidRPr="00E17CE2">
        <w:rPr>
          <w:color w:val="242424"/>
        </w:rPr>
        <w:t>of appointment with or without cause on a summary basis</w:t>
      </w:r>
      <w:r w:rsidRPr="00E17CE2">
        <w:rPr>
          <w:rFonts w:asciiTheme="majorHAnsi" w:hAnsiTheme="majorHAnsi"/>
        </w:rPr>
        <w:t xml:space="preserve"> </w:t>
      </w:r>
      <w:r w:rsidR="00D3543D" w:rsidRPr="00E17CE2">
        <w:rPr>
          <w:rFonts w:asciiTheme="majorHAnsi" w:hAnsiTheme="majorHAnsi"/>
        </w:rPr>
        <w:t>e</w:t>
      </w:r>
      <w:r w:rsidRPr="00E17CE2">
        <w:rPr>
          <w:rFonts w:asciiTheme="majorHAnsi" w:hAnsiTheme="majorHAnsi"/>
        </w:rPr>
        <w:t>) Legal suit, etc.</w:t>
      </w:r>
    </w:p>
    <w:p w14:paraId="6E8BAFAE" w14:textId="7E260484" w:rsidR="00256C83" w:rsidRPr="00E17CE2" w:rsidRDefault="00256C83" w:rsidP="00E17CE2">
      <w:pPr>
        <w:pStyle w:val="LICBullet2"/>
        <w:numPr>
          <w:ilvl w:val="0"/>
          <w:numId w:val="0"/>
        </w:numPr>
        <w:ind w:left="993"/>
        <w:rPr>
          <w:rFonts w:asciiTheme="majorHAnsi" w:hAnsiTheme="majorHAnsi"/>
        </w:rPr>
      </w:pPr>
      <w:r w:rsidRPr="00E17CE2">
        <w:rPr>
          <w:rFonts w:asciiTheme="majorHAnsi" w:hAnsiTheme="majorHAnsi"/>
        </w:rPr>
        <w:t>The above are only suggestive and the</w:t>
      </w:r>
      <w:r w:rsidR="00FA78B8" w:rsidRPr="00E17CE2">
        <w:rPr>
          <w:rFonts w:asciiTheme="majorHAnsi" w:hAnsiTheme="majorHAnsi"/>
        </w:rPr>
        <w:t xml:space="preserve"> Audit </w:t>
      </w:r>
      <w:r w:rsidRPr="00E17CE2">
        <w:rPr>
          <w:rFonts w:asciiTheme="majorHAnsi" w:hAnsiTheme="majorHAnsi"/>
        </w:rPr>
        <w:t>Committee</w:t>
      </w:r>
      <w:r w:rsidR="00A3620B" w:rsidRPr="00E17CE2">
        <w:rPr>
          <w:rFonts w:asciiTheme="majorHAnsi" w:hAnsiTheme="majorHAnsi"/>
        </w:rPr>
        <w:t xml:space="preserve"> </w:t>
      </w:r>
      <w:r w:rsidRPr="00E17CE2">
        <w:rPr>
          <w:rFonts w:asciiTheme="majorHAnsi" w:hAnsiTheme="majorHAnsi"/>
        </w:rPr>
        <w:t>may decide on the actions to be taken on a case-to-case basis depending on the gravity of the offence.</w:t>
      </w:r>
    </w:p>
    <w:p w14:paraId="7FDF89C9" w14:textId="6CDA477E" w:rsidR="00256C83" w:rsidRPr="00E17CE2" w:rsidRDefault="00B23370" w:rsidP="00256C83">
      <w:pPr>
        <w:pStyle w:val="Heading1"/>
        <w:rPr>
          <w:u w:val="single"/>
        </w:rPr>
      </w:pPr>
      <w:bookmarkStart w:id="13" w:name="_Toc181094972"/>
      <w:r w:rsidRPr="00E17CE2">
        <w:rPr>
          <w:u w:val="single"/>
        </w:rPr>
        <w:t>Roles, Rights and Responsibilities of Whistle-Blower (Reporting Party)</w:t>
      </w:r>
      <w:bookmarkEnd w:id="13"/>
      <w:r w:rsidRPr="00E17CE2">
        <w:rPr>
          <w:u w:val="single"/>
        </w:rPr>
        <w:t xml:space="preserve"> </w:t>
      </w:r>
    </w:p>
    <w:p w14:paraId="3DB5F3A8" w14:textId="77777777" w:rsidR="00256C83" w:rsidRPr="00E17CE2" w:rsidRDefault="00256C83" w:rsidP="00256C83">
      <w:pPr>
        <w:pStyle w:val="LICBullet11"/>
        <w:rPr>
          <w:rFonts w:asciiTheme="majorHAnsi" w:hAnsiTheme="majorHAnsi"/>
        </w:rPr>
      </w:pPr>
      <w:r w:rsidRPr="00E17CE2">
        <w:rPr>
          <w:rFonts w:asciiTheme="majorHAnsi" w:hAnsiTheme="majorHAnsi"/>
        </w:rPr>
        <w:t>Provide initial information based on a reasonable belief that an alleged wrongful conduct has occurred including the events wherein the Whistleblower has reasonable grounds for knowing or suspecting, that there has been a Leakage of UPSI. The motivation of a whistle-blower is irrelevant to the consideration of the validity of the allegations.</w:t>
      </w:r>
    </w:p>
    <w:p w14:paraId="085155D1" w14:textId="138831BE" w:rsidR="00256C83" w:rsidRPr="00E17CE2" w:rsidRDefault="00256C83" w:rsidP="00256C83">
      <w:pPr>
        <w:pStyle w:val="LICBullet11"/>
        <w:rPr>
          <w:rFonts w:asciiTheme="majorHAnsi" w:hAnsiTheme="majorHAnsi"/>
        </w:rPr>
      </w:pPr>
      <w:r w:rsidRPr="00E17CE2">
        <w:rPr>
          <w:rFonts w:asciiTheme="majorHAnsi" w:hAnsiTheme="majorHAnsi"/>
        </w:rPr>
        <w:t xml:space="preserve">Responsible </w:t>
      </w:r>
      <w:r w:rsidR="009F239D" w:rsidRPr="00E17CE2">
        <w:rPr>
          <w:rFonts w:asciiTheme="majorHAnsi" w:hAnsiTheme="majorHAnsi"/>
        </w:rPr>
        <w:t>for setting</w:t>
      </w:r>
      <w:r w:rsidRPr="00E17CE2">
        <w:rPr>
          <w:rFonts w:asciiTheme="majorHAnsi" w:hAnsiTheme="majorHAnsi"/>
        </w:rPr>
        <w:t xml:space="preserve"> forth all known information regarding any reported allegations. Whistle-blowers must provide sufficient corroborating evidence to justify the commencement of an investigation. </w:t>
      </w:r>
    </w:p>
    <w:p w14:paraId="3355E7FA" w14:textId="77777777" w:rsidR="00256C83" w:rsidRPr="00E17CE2" w:rsidRDefault="00256C83" w:rsidP="00256C83">
      <w:pPr>
        <w:pStyle w:val="LICBullet11"/>
        <w:rPr>
          <w:rFonts w:asciiTheme="majorHAnsi" w:hAnsiTheme="majorHAnsi"/>
        </w:rPr>
      </w:pPr>
      <w:r w:rsidRPr="00E17CE2">
        <w:rPr>
          <w:rFonts w:asciiTheme="majorHAnsi" w:hAnsiTheme="majorHAnsi"/>
        </w:rPr>
        <w:t xml:space="preserve">Refrain from obtaining evidence for which they do not have a right of access. Such improper access may itself be considered as </w:t>
      </w:r>
      <w:proofErr w:type="gramStart"/>
      <w:r w:rsidRPr="00E17CE2">
        <w:rPr>
          <w:rFonts w:asciiTheme="majorHAnsi" w:hAnsiTheme="majorHAnsi"/>
        </w:rPr>
        <w:t>an improper</w:t>
      </w:r>
      <w:proofErr w:type="gramEnd"/>
      <w:r w:rsidRPr="00E17CE2">
        <w:rPr>
          <w:rFonts w:asciiTheme="majorHAnsi" w:hAnsiTheme="majorHAnsi"/>
        </w:rPr>
        <w:t xml:space="preserve"> activity.</w:t>
      </w:r>
    </w:p>
    <w:p w14:paraId="01B12C61" w14:textId="77777777" w:rsidR="00256C83" w:rsidRPr="00E17CE2" w:rsidRDefault="00256C83" w:rsidP="00256C83">
      <w:pPr>
        <w:pStyle w:val="LICBullet11"/>
        <w:rPr>
          <w:rFonts w:asciiTheme="majorHAnsi" w:hAnsiTheme="majorHAnsi"/>
        </w:rPr>
      </w:pPr>
      <w:r w:rsidRPr="00E17CE2">
        <w:rPr>
          <w:rFonts w:asciiTheme="majorHAnsi" w:hAnsiTheme="majorHAnsi"/>
        </w:rPr>
        <w:t xml:space="preserve">Whistle-Blowers are “reporting parties,” and not investigators. They are not to act on their own in conducting any investigative activities, nor shall they have a right to participate in any investigative activities other than as requested by the investigating authority. </w:t>
      </w:r>
    </w:p>
    <w:p w14:paraId="05002E74" w14:textId="77777777" w:rsidR="00256C83" w:rsidRPr="00E17CE2" w:rsidRDefault="00256C83" w:rsidP="00256C83">
      <w:pPr>
        <w:pStyle w:val="LICBullet11"/>
        <w:rPr>
          <w:rFonts w:asciiTheme="majorHAnsi" w:hAnsiTheme="majorHAnsi"/>
        </w:rPr>
      </w:pPr>
      <w:r w:rsidRPr="00E17CE2">
        <w:rPr>
          <w:rFonts w:asciiTheme="majorHAnsi" w:hAnsiTheme="majorHAnsi"/>
        </w:rPr>
        <w:t>The identity of the whistle-blower will not be disclosed except where required under the law or for the purpose of the investigation.</w:t>
      </w:r>
    </w:p>
    <w:p w14:paraId="28C3D7F7" w14:textId="79B5A951" w:rsidR="00B23370" w:rsidRPr="00E17CE2" w:rsidRDefault="000774DB" w:rsidP="00E17CE2">
      <w:pPr>
        <w:pStyle w:val="LICBullet11"/>
        <w:rPr>
          <w:rFonts w:asciiTheme="majorHAnsi" w:hAnsiTheme="majorHAnsi"/>
        </w:rPr>
      </w:pPr>
      <w:r w:rsidRPr="00E17CE2">
        <w:rPr>
          <w:rFonts w:asciiTheme="majorHAnsi" w:hAnsiTheme="majorHAnsi"/>
        </w:rPr>
        <w:t xml:space="preserve">No unfair treatment will be </w:t>
      </w:r>
      <w:proofErr w:type="gramStart"/>
      <w:r w:rsidRPr="00E17CE2">
        <w:rPr>
          <w:rFonts w:asciiTheme="majorHAnsi" w:hAnsiTheme="majorHAnsi"/>
        </w:rPr>
        <w:t>meted out to</w:t>
      </w:r>
      <w:proofErr w:type="gramEnd"/>
      <w:r w:rsidRPr="00E17CE2">
        <w:rPr>
          <w:rFonts w:asciiTheme="majorHAnsi" w:hAnsiTheme="majorHAnsi"/>
        </w:rPr>
        <w:t xml:space="preserve"> a whistleblower by virtue of his/her having reported a Protected Disclosure under this Policy. The </w:t>
      </w:r>
      <w:r w:rsidR="0050622B">
        <w:rPr>
          <w:rFonts w:asciiTheme="majorHAnsi" w:hAnsiTheme="majorHAnsi"/>
        </w:rPr>
        <w:t>AMC</w:t>
      </w:r>
      <w:r w:rsidRPr="00E17CE2">
        <w:rPr>
          <w:rFonts w:asciiTheme="majorHAnsi" w:hAnsiTheme="majorHAnsi"/>
        </w:rPr>
        <w:t xml:space="preserve">, as a policy, condemns any kind of discrimination, harassment, victimization or any other unfair employment practice being adopted against any whistleblower. </w:t>
      </w:r>
      <w:r w:rsidR="00256C83" w:rsidRPr="00E17CE2">
        <w:rPr>
          <w:rFonts w:asciiTheme="majorHAnsi" w:hAnsiTheme="majorHAnsi"/>
        </w:rPr>
        <w:t xml:space="preserve">Complete protection will be given to Whistleblower against any adverse action, i.e., no action will be taken against </w:t>
      </w:r>
      <w:r w:rsidR="00434ACA" w:rsidRPr="00E17CE2">
        <w:rPr>
          <w:rFonts w:asciiTheme="majorHAnsi" w:hAnsiTheme="majorHAnsi"/>
        </w:rPr>
        <w:t>Whistleblower</w:t>
      </w:r>
      <w:r w:rsidR="00256C83" w:rsidRPr="00E17CE2">
        <w:rPr>
          <w:rFonts w:asciiTheme="majorHAnsi" w:hAnsiTheme="majorHAnsi"/>
        </w:rPr>
        <w:t xml:space="preserve"> solely </w:t>
      </w:r>
      <w:proofErr w:type="gramStart"/>
      <w:r w:rsidR="00256C83" w:rsidRPr="00E17CE2">
        <w:rPr>
          <w:rFonts w:asciiTheme="majorHAnsi" w:hAnsiTheme="majorHAnsi"/>
        </w:rPr>
        <w:t>on the basis of</w:t>
      </w:r>
      <w:proofErr w:type="gramEnd"/>
      <w:r w:rsidR="00256C83" w:rsidRPr="00E17CE2">
        <w:rPr>
          <w:rFonts w:asciiTheme="majorHAnsi" w:hAnsiTheme="majorHAnsi"/>
        </w:rPr>
        <w:t xml:space="preserve"> Whistleblower having made a Protected Disclosure. Such actions include retaliation, threat or intimidation of termination/suspension of service, disciplinary action, transfer, demotion, refusal of promotion, or any direct or indirect use of authority to obstruct the Whistleblower’s right to continue to perform his duties/functions, including making further Protected Disclosure (“</w:t>
      </w:r>
      <w:r w:rsidR="00256C83" w:rsidRPr="00E17CE2">
        <w:rPr>
          <w:rFonts w:asciiTheme="majorHAnsi" w:hAnsiTheme="majorHAnsi"/>
          <w:b/>
          <w:bCs/>
        </w:rPr>
        <w:t>Adverse Actions</w:t>
      </w:r>
      <w:r w:rsidR="00256C83" w:rsidRPr="00E17CE2">
        <w:rPr>
          <w:rFonts w:asciiTheme="majorHAnsi" w:hAnsiTheme="majorHAnsi"/>
        </w:rPr>
        <w:t xml:space="preserve">”). The </w:t>
      </w:r>
      <w:r w:rsidR="0050622B">
        <w:rPr>
          <w:rFonts w:asciiTheme="majorHAnsi" w:hAnsiTheme="majorHAnsi"/>
        </w:rPr>
        <w:t>AMC</w:t>
      </w:r>
      <w:r w:rsidR="0050622B" w:rsidRPr="00E17CE2">
        <w:rPr>
          <w:rFonts w:asciiTheme="majorHAnsi" w:hAnsiTheme="majorHAnsi"/>
        </w:rPr>
        <w:t xml:space="preserve"> </w:t>
      </w:r>
      <w:r w:rsidR="00256C83" w:rsidRPr="00E17CE2">
        <w:rPr>
          <w:rFonts w:asciiTheme="majorHAnsi" w:hAnsiTheme="majorHAnsi"/>
        </w:rPr>
        <w:t xml:space="preserve">reserves the right to initiate appropriate action against </w:t>
      </w:r>
      <w:proofErr w:type="gramStart"/>
      <w:r w:rsidR="00256C83" w:rsidRPr="00E17CE2">
        <w:rPr>
          <w:rFonts w:asciiTheme="majorHAnsi" w:hAnsiTheme="majorHAnsi"/>
        </w:rPr>
        <w:t>persons</w:t>
      </w:r>
      <w:proofErr w:type="gramEnd"/>
      <w:r w:rsidR="00256C83" w:rsidRPr="00E17CE2">
        <w:rPr>
          <w:rFonts w:asciiTheme="majorHAnsi" w:hAnsiTheme="majorHAnsi"/>
        </w:rPr>
        <w:t xml:space="preserve"> who are seen to be undertaking Adverse Actions against a Whistleblower, only on the account of Whistleblower making a Protected Disclosure. </w:t>
      </w:r>
      <w:r w:rsidR="00EA17F2" w:rsidRPr="00E17CE2">
        <w:rPr>
          <w:rFonts w:asciiTheme="majorHAnsi" w:hAnsiTheme="majorHAnsi"/>
        </w:rPr>
        <w:t xml:space="preserve"> </w:t>
      </w:r>
      <w:r w:rsidR="00EA17F2" w:rsidRPr="00E17CE2">
        <w:rPr>
          <w:rFonts w:asciiTheme="majorHAnsi" w:hAnsiTheme="majorHAnsi"/>
        </w:rPr>
        <w:lastRenderedPageBreak/>
        <w:t>Protection under this Policy would not mean protection from disciplinary action arising out of false or bogus allegations made by a whistleblower knowing it to be false or bogus or with a mala</w:t>
      </w:r>
      <w:r w:rsidR="000B2205" w:rsidRPr="00E17CE2">
        <w:rPr>
          <w:rFonts w:asciiTheme="majorHAnsi" w:hAnsiTheme="majorHAnsi"/>
        </w:rPr>
        <w:t xml:space="preserve"> </w:t>
      </w:r>
      <w:r w:rsidR="00EA17F2" w:rsidRPr="00E17CE2">
        <w:rPr>
          <w:rFonts w:asciiTheme="majorHAnsi" w:hAnsiTheme="majorHAnsi"/>
        </w:rPr>
        <w:t>fide intention.</w:t>
      </w:r>
      <w:r w:rsidR="00B23370" w:rsidRPr="00E17CE2">
        <w:rPr>
          <w:rFonts w:asciiTheme="majorHAnsi" w:hAnsiTheme="majorHAnsi"/>
        </w:rPr>
        <w:t xml:space="preserve"> A whistle-blower’s right to protection from retaliation does not grant him immunity for any complicity in </w:t>
      </w:r>
      <w:proofErr w:type="gramStart"/>
      <w:r w:rsidR="00B23370" w:rsidRPr="00E17CE2">
        <w:rPr>
          <w:rFonts w:asciiTheme="majorHAnsi" w:hAnsiTheme="majorHAnsi"/>
        </w:rPr>
        <w:t>the matters</w:t>
      </w:r>
      <w:proofErr w:type="gramEnd"/>
      <w:r w:rsidR="00B23370" w:rsidRPr="00E17CE2">
        <w:rPr>
          <w:rFonts w:asciiTheme="majorHAnsi" w:hAnsiTheme="majorHAnsi"/>
        </w:rPr>
        <w:t xml:space="preserve"> that are the subject of the allegations or an ensuing investigation or any other misconduct or wrongdoing. While it will be ensured that genuine Whistleblower is accorded complete protection from any kind of unfair treatment as herein set out, any abuse of this protection will warrant disciplinary action against a Whistleblower or would not be considered for investigation. </w:t>
      </w:r>
    </w:p>
    <w:p w14:paraId="4CBA9B88" w14:textId="7258403C" w:rsidR="00256C83" w:rsidRPr="00E17CE2" w:rsidRDefault="00256C83" w:rsidP="00E17CE2">
      <w:pPr>
        <w:pStyle w:val="LICBullet11"/>
        <w:rPr>
          <w:rFonts w:asciiTheme="majorHAnsi" w:hAnsiTheme="majorHAnsi"/>
        </w:rPr>
      </w:pPr>
      <w:r w:rsidRPr="00E17CE2">
        <w:rPr>
          <w:rFonts w:asciiTheme="majorHAnsi" w:hAnsiTheme="majorHAnsi"/>
        </w:rPr>
        <w:t xml:space="preserve">The </w:t>
      </w:r>
      <w:r w:rsidR="0050622B">
        <w:rPr>
          <w:rFonts w:asciiTheme="majorHAnsi" w:hAnsiTheme="majorHAnsi"/>
        </w:rPr>
        <w:t>AMC</w:t>
      </w:r>
      <w:r w:rsidR="0050622B" w:rsidRPr="00E17CE2">
        <w:rPr>
          <w:rFonts w:asciiTheme="majorHAnsi" w:hAnsiTheme="majorHAnsi"/>
        </w:rPr>
        <w:t xml:space="preserve"> </w:t>
      </w:r>
      <w:r w:rsidRPr="00E17CE2">
        <w:rPr>
          <w:rFonts w:asciiTheme="majorHAnsi" w:hAnsiTheme="majorHAnsi"/>
        </w:rPr>
        <w:t xml:space="preserve">will take steps to minimize </w:t>
      </w:r>
      <w:proofErr w:type="gramStart"/>
      <w:r w:rsidRPr="00E17CE2">
        <w:rPr>
          <w:rFonts w:asciiTheme="majorHAnsi" w:hAnsiTheme="majorHAnsi"/>
        </w:rPr>
        <w:t>difficulties, which</w:t>
      </w:r>
      <w:proofErr w:type="gramEnd"/>
      <w:r w:rsidRPr="00E17CE2">
        <w:rPr>
          <w:rFonts w:asciiTheme="majorHAnsi" w:hAnsiTheme="majorHAnsi"/>
        </w:rPr>
        <w:t xml:space="preserve"> the Whistleblower may experience </w:t>
      </w:r>
      <w:proofErr w:type="gramStart"/>
      <w:r w:rsidRPr="00E17CE2">
        <w:rPr>
          <w:rFonts w:asciiTheme="majorHAnsi" w:hAnsiTheme="majorHAnsi"/>
        </w:rPr>
        <w:t>as a result of</w:t>
      </w:r>
      <w:proofErr w:type="gramEnd"/>
      <w:r w:rsidRPr="00E17CE2">
        <w:rPr>
          <w:rFonts w:asciiTheme="majorHAnsi" w:hAnsiTheme="majorHAnsi"/>
        </w:rPr>
        <w:t xml:space="preserve"> making the Protected Disclosure. Thus, if </w:t>
      </w:r>
      <w:proofErr w:type="gramStart"/>
      <w:r w:rsidRPr="00E17CE2">
        <w:rPr>
          <w:rFonts w:asciiTheme="majorHAnsi" w:hAnsiTheme="majorHAnsi"/>
        </w:rPr>
        <w:t>the Whistleblower</w:t>
      </w:r>
      <w:proofErr w:type="gramEnd"/>
      <w:r w:rsidRPr="00E17CE2">
        <w:rPr>
          <w:rFonts w:asciiTheme="majorHAnsi" w:hAnsiTheme="majorHAnsi"/>
        </w:rPr>
        <w:t xml:space="preserve"> is required to give evidence in criminal, regulatory or disciplinary proceedings, the </w:t>
      </w:r>
      <w:r w:rsidR="0050622B">
        <w:rPr>
          <w:rFonts w:asciiTheme="majorHAnsi" w:hAnsiTheme="majorHAnsi"/>
        </w:rPr>
        <w:t>AMC</w:t>
      </w:r>
      <w:r w:rsidR="0050622B" w:rsidRPr="00E17CE2">
        <w:rPr>
          <w:rFonts w:asciiTheme="majorHAnsi" w:hAnsiTheme="majorHAnsi"/>
        </w:rPr>
        <w:t xml:space="preserve"> </w:t>
      </w:r>
      <w:r w:rsidRPr="00E17CE2">
        <w:rPr>
          <w:rFonts w:asciiTheme="majorHAnsi" w:hAnsiTheme="majorHAnsi"/>
        </w:rPr>
        <w:t>will endeavor to arrange for the Whistleblower to receive advice about the procedure, as permissible in law.</w:t>
      </w:r>
    </w:p>
    <w:p w14:paraId="2DED7FC2" w14:textId="77777777" w:rsidR="00256C83" w:rsidRPr="00E17CE2" w:rsidRDefault="00256C83" w:rsidP="00256C83">
      <w:pPr>
        <w:pStyle w:val="LICBullet2"/>
        <w:rPr>
          <w:rFonts w:asciiTheme="majorHAnsi" w:hAnsiTheme="majorHAnsi"/>
        </w:rPr>
      </w:pPr>
      <w:r w:rsidRPr="00E17CE2">
        <w:rPr>
          <w:rFonts w:asciiTheme="majorHAnsi" w:hAnsiTheme="majorHAnsi"/>
        </w:rPr>
        <w:t>The identity of the Whistleblower will be kept confidential to the extent possible given the legitimate needs of law and the investigation.</w:t>
      </w:r>
    </w:p>
    <w:p w14:paraId="0B4AF6AB" w14:textId="77777777" w:rsidR="00256C83" w:rsidRPr="00E17CE2" w:rsidRDefault="00256C83" w:rsidP="00256C83">
      <w:pPr>
        <w:pStyle w:val="LICBullet2"/>
        <w:rPr>
          <w:rFonts w:asciiTheme="majorHAnsi" w:hAnsiTheme="majorHAnsi"/>
        </w:rPr>
      </w:pPr>
      <w:r w:rsidRPr="00E17CE2">
        <w:rPr>
          <w:rFonts w:asciiTheme="majorHAnsi" w:hAnsiTheme="majorHAnsi"/>
        </w:rPr>
        <w:t>Any investigation into allegations of potential misconduct will not influence or be influenced by any disciplinary procedures already taking place concerning a Whistleblower.</w:t>
      </w:r>
    </w:p>
    <w:p w14:paraId="55E5B2A5" w14:textId="77777777" w:rsidR="00256C83" w:rsidRPr="00E17CE2" w:rsidRDefault="00256C83" w:rsidP="00256C83">
      <w:pPr>
        <w:pStyle w:val="LICBullet2"/>
        <w:rPr>
          <w:rFonts w:asciiTheme="majorHAnsi" w:hAnsiTheme="majorHAnsi"/>
        </w:rPr>
      </w:pPr>
      <w:r w:rsidRPr="00E17CE2">
        <w:rPr>
          <w:rFonts w:asciiTheme="majorHAnsi" w:hAnsiTheme="majorHAnsi"/>
        </w:rPr>
        <w:t>Any other person assisting the Whistleblower reporting an actual or suspected Leakage of UPSI shall also be protected to the same extent as the Whistleblower.</w:t>
      </w:r>
    </w:p>
    <w:p w14:paraId="2FF16AE2" w14:textId="3EA53F6C" w:rsidR="00256C83" w:rsidRPr="00E17CE2" w:rsidRDefault="00256C83" w:rsidP="00E17CE2">
      <w:pPr>
        <w:pStyle w:val="LICBullet2"/>
        <w:ind w:left="1400" w:hanging="408"/>
        <w:rPr>
          <w:rFonts w:asciiTheme="majorHAnsi" w:hAnsiTheme="majorHAnsi"/>
        </w:rPr>
      </w:pPr>
      <w:r w:rsidRPr="00E17CE2">
        <w:rPr>
          <w:rFonts w:asciiTheme="majorHAnsi" w:hAnsiTheme="majorHAnsi"/>
        </w:rPr>
        <w:t xml:space="preserve">This policy may not be used as a defense by an employee against whom </w:t>
      </w:r>
      <w:proofErr w:type="gramStart"/>
      <w:r w:rsidRPr="00E17CE2">
        <w:rPr>
          <w:rFonts w:asciiTheme="majorHAnsi" w:hAnsiTheme="majorHAnsi"/>
        </w:rPr>
        <w:t>an adverse</w:t>
      </w:r>
      <w:proofErr w:type="gramEnd"/>
      <w:r w:rsidRPr="00E17CE2">
        <w:rPr>
          <w:rFonts w:asciiTheme="majorHAnsi" w:hAnsiTheme="majorHAnsi"/>
        </w:rPr>
        <w:t xml:space="preserve"> personnel action has been taken for legitimate reasons or cause under </w:t>
      </w:r>
      <w:r w:rsidR="0050622B">
        <w:rPr>
          <w:rFonts w:asciiTheme="majorHAnsi" w:hAnsiTheme="majorHAnsi"/>
        </w:rPr>
        <w:t>AMC’s</w:t>
      </w:r>
      <w:r w:rsidR="0050622B" w:rsidRPr="00E17CE2">
        <w:rPr>
          <w:rFonts w:asciiTheme="majorHAnsi" w:hAnsiTheme="majorHAnsi"/>
        </w:rPr>
        <w:t xml:space="preserve"> </w:t>
      </w:r>
      <w:r w:rsidRPr="00E17CE2">
        <w:rPr>
          <w:rFonts w:asciiTheme="majorHAnsi" w:hAnsiTheme="majorHAnsi"/>
        </w:rPr>
        <w:t xml:space="preserve">rules and policies. It shall not be a violation of this policy to take adverse personnel action against an </w:t>
      </w:r>
      <w:proofErr w:type="gramStart"/>
      <w:r w:rsidRPr="00E17CE2">
        <w:rPr>
          <w:rFonts w:asciiTheme="majorHAnsi" w:hAnsiTheme="majorHAnsi"/>
        </w:rPr>
        <w:t>employee,</w:t>
      </w:r>
      <w:proofErr w:type="gramEnd"/>
      <w:r w:rsidRPr="00E17CE2">
        <w:rPr>
          <w:rFonts w:asciiTheme="majorHAnsi" w:hAnsiTheme="majorHAnsi"/>
        </w:rPr>
        <w:t xml:space="preserve"> whose conduct or performance warrants that action, separate and apart from that employee making a disclosure.</w:t>
      </w:r>
    </w:p>
    <w:p w14:paraId="5C11130A" w14:textId="485A2B2C" w:rsidR="00256C83" w:rsidRPr="00E17CE2" w:rsidRDefault="00B23370" w:rsidP="00256C83">
      <w:pPr>
        <w:pStyle w:val="Heading1"/>
        <w:rPr>
          <w:u w:val="single"/>
        </w:rPr>
      </w:pPr>
      <w:bookmarkStart w:id="14" w:name="_Toc181094973"/>
      <w:r w:rsidRPr="00E17CE2">
        <w:rPr>
          <w:u w:val="single"/>
        </w:rPr>
        <w:t xml:space="preserve">Roles and Responsibilities of </w:t>
      </w:r>
      <w:r w:rsidR="00D22C1F" w:rsidRPr="00E17CE2">
        <w:rPr>
          <w:u w:val="single"/>
        </w:rPr>
        <w:t xml:space="preserve">the </w:t>
      </w:r>
      <w:r w:rsidRPr="00E17CE2">
        <w:rPr>
          <w:u w:val="single"/>
        </w:rPr>
        <w:t>In</w:t>
      </w:r>
      <w:r w:rsidR="00D22C1F" w:rsidRPr="00E17CE2">
        <w:rPr>
          <w:u w:val="single"/>
        </w:rPr>
        <w:t>quiry Committee</w:t>
      </w:r>
      <w:bookmarkEnd w:id="14"/>
    </w:p>
    <w:p w14:paraId="22B19F5C" w14:textId="56264DC4" w:rsidR="00E17CE2" w:rsidRPr="00E17CE2" w:rsidRDefault="00256C83" w:rsidP="0050622B">
      <w:pPr>
        <w:pStyle w:val="pf0"/>
        <w:numPr>
          <w:ilvl w:val="0"/>
          <w:numId w:val="14"/>
        </w:numPr>
        <w:spacing w:after="240" w:afterAutospacing="0"/>
        <w:jc w:val="both"/>
        <w:rPr>
          <w:rFonts w:asciiTheme="majorHAnsi" w:eastAsia="Calibri" w:hAnsiTheme="majorHAnsi" w:cstheme="minorHAnsi"/>
          <w:spacing w:val="-1"/>
        </w:rPr>
      </w:pPr>
      <w:r w:rsidRPr="00E17CE2">
        <w:rPr>
          <w:rFonts w:asciiTheme="majorHAnsi" w:eastAsia="Calibri" w:hAnsiTheme="majorHAnsi" w:cstheme="minorHAnsi"/>
          <w:spacing w:val="-1"/>
        </w:rPr>
        <w:t xml:space="preserve">Conduct </w:t>
      </w:r>
      <w:r w:rsidR="00EA17F2" w:rsidRPr="00E17CE2">
        <w:rPr>
          <w:rFonts w:asciiTheme="majorHAnsi" w:eastAsia="Calibri" w:hAnsiTheme="majorHAnsi" w:cstheme="minorHAnsi"/>
          <w:spacing w:val="-1"/>
        </w:rPr>
        <w:t xml:space="preserve">an </w:t>
      </w:r>
      <w:r w:rsidRPr="00E17CE2">
        <w:rPr>
          <w:rFonts w:asciiTheme="majorHAnsi" w:eastAsia="Calibri" w:hAnsiTheme="majorHAnsi" w:cstheme="minorHAnsi"/>
          <w:spacing w:val="-1"/>
        </w:rPr>
        <w:t xml:space="preserve">enquiry in a fair, unbiased manner </w:t>
      </w:r>
      <w:r w:rsidR="00CA37A4" w:rsidRPr="00E17CE2">
        <w:rPr>
          <w:rFonts w:asciiTheme="majorHAnsi" w:eastAsia="Calibri" w:hAnsiTheme="majorHAnsi" w:cstheme="minorHAnsi"/>
          <w:spacing w:val="-1"/>
        </w:rPr>
        <w:t>to e</w:t>
      </w:r>
      <w:r w:rsidRPr="00E17CE2">
        <w:rPr>
          <w:rFonts w:asciiTheme="majorHAnsi" w:eastAsia="Calibri" w:hAnsiTheme="majorHAnsi" w:cstheme="minorHAnsi"/>
          <w:spacing w:val="-1"/>
        </w:rPr>
        <w:t xml:space="preserve">nsure complete fact-finding. </w:t>
      </w:r>
    </w:p>
    <w:p w14:paraId="58474192" w14:textId="13765F14" w:rsidR="00CA37A4" w:rsidRPr="0050622B" w:rsidRDefault="00540E28" w:rsidP="0050622B">
      <w:pPr>
        <w:pStyle w:val="ListParagraph"/>
        <w:numPr>
          <w:ilvl w:val="0"/>
          <w:numId w:val="14"/>
        </w:numPr>
        <w:spacing w:after="240"/>
        <w:rPr>
          <w:rFonts w:asciiTheme="majorHAnsi" w:eastAsia="Calibri" w:hAnsiTheme="majorHAnsi" w:cstheme="minorHAnsi"/>
          <w:spacing w:val="-1"/>
        </w:rPr>
      </w:pPr>
      <w:r w:rsidRPr="0050622B">
        <w:rPr>
          <w:rFonts w:asciiTheme="majorHAnsi" w:eastAsia="Calibri" w:hAnsiTheme="majorHAnsi" w:cstheme="minorHAnsi"/>
          <w:spacing w:val="-1"/>
          <w:lang w:val="en-US"/>
        </w:rPr>
        <w:t>T</w:t>
      </w:r>
      <w:r w:rsidR="00CA37A4" w:rsidRPr="0050622B">
        <w:rPr>
          <w:rFonts w:asciiTheme="majorHAnsi" w:eastAsia="Calibri" w:hAnsiTheme="majorHAnsi" w:cstheme="minorHAnsi"/>
          <w:spacing w:val="-1"/>
          <w:lang w:val="en-US"/>
        </w:rPr>
        <w:t xml:space="preserve">o </w:t>
      </w:r>
      <w:proofErr w:type="spellStart"/>
      <w:r w:rsidR="00CA37A4" w:rsidRPr="0050622B">
        <w:rPr>
          <w:rFonts w:asciiTheme="majorHAnsi" w:eastAsia="Calibri" w:hAnsiTheme="majorHAnsi" w:cstheme="minorHAnsi"/>
          <w:spacing w:val="-1"/>
          <w:lang w:val="en-US"/>
        </w:rPr>
        <w:t>authorise</w:t>
      </w:r>
      <w:proofErr w:type="spellEnd"/>
      <w:r w:rsidR="00CA37A4" w:rsidRPr="0050622B">
        <w:rPr>
          <w:rFonts w:asciiTheme="majorHAnsi" w:eastAsia="Calibri" w:hAnsiTheme="majorHAnsi" w:cstheme="minorHAnsi"/>
          <w:spacing w:val="-1"/>
          <w:lang w:val="en-US"/>
        </w:rPr>
        <w:t xml:space="preserve"> any person(s) to collect necessary evidence;</w:t>
      </w:r>
    </w:p>
    <w:p w14:paraId="21423BE8" w14:textId="09D1D17B" w:rsidR="00256C83" w:rsidRPr="00E17CE2" w:rsidRDefault="00256C83" w:rsidP="0050622B">
      <w:pPr>
        <w:pStyle w:val="pf0"/>
        <w:numPr>
          <w:ilvl w:val="0"/>
          <w:numId w:val="14"/>
        </w:numPr>
        <w:spacing w:after="240" w:afterAutospacing="0"/>
        <w:jc w:val="both"/>
        <w:rPr>
          <w:rFonts w:asciiTheme="majorHAnsi" w:eastAsia="Calibri" w:hAnsiTheme="majorHAnsi" w:cstheme="minorHAnsi"/>
          <w:spacing w:val="-1"/>
        </w:rPr>
      </w:pPr>
      <w:r w:rsidRPr="00E17CE2">
        <w:rPr>
          <w:rFonts w:asciiTheme="majorHAnsi" w:eastAsia="Calibri" w:hAnsiTheme="majorHAnsi" w:cstheme="minorHAnsi"/>
          <w:spacing w:val="-1"/>
        </w:rPr>
        <w:t xml:space="preserve">Maintain strict confidentiality. </w:t>
      </w:r>
    </w:p>
    <w:p w14:paraId="050107E1" w14:textId="16DF85D3" w:rsidR="00256C83" w:rsidRPr="00E17CE2" w:rsidRDefault="00256C83" w:rsidP="0050622B">
      <w:pPr>
        <w:pStyle w:val="pf0"/>
        <w:numPr>
          <w:ilvl w:val="0"/>
          <w:numId w:val="14"/>
        </w:numPr>
        <w:spacing w:after="240" w:afterAutospacing="0"/>
        <w:jc w:val="both"/>
        <w:rPr>
          <w:rFonts w:asciiTheme="majorHAnsi" w:eastAsia="Calibri" w:hAnsiTheme="majorHAnsi" w:cstheme="minorHAnsi"/>
          <w:spacing w:val="-1"/>
        </w:rPr>
      </w:pPr>
      <w:r w:rsidRPr="00E17CE2">
        <w:rPr>
          <w:rFonts w:asciiTheme="majorHAnsi" w:eastAsia="Calibri" w:hAnsiTheme="majorHAnsi" w:cstheme="minorHAnsi"/>
          <w:spacing w:val="-1"/>
        </w:rPr>
        <w:t xml:space="preserve">Decide on the outcome of the </w:t>
      </w:r>
      <w:r w:rsidR="009F239D" w:rsidRPr="00E17CE2">
        <w:rPr>
          <w:rFonts w:asciiTheme="majorHAnsi" w:eastAsia="Calibri" w:hAnsiTheme="majorHAnsi" w:cstheme="minorHAnsi"/>
          <w:spacing w:val="-1"/>
        </w:rPr>
        <w:t>investigation</w:t>
      </w:r>
      <w:r w:rsidRPr="00E17CE2">
        <w:rPr>
          <w:rFonts w:asciiTheme="majorHAnsi" w:eastAsia="Calibri" w:hAnsiTheme="majorHAnsi" w:cstheme="minorHAnsi"/>
          <w:spacing w:val="-1"/>
        </w:rPr>
        <w:t xml:space="preserve"> whether </w:t>
      </w:r>
      <w:proofErr w:type="gramStart"/>
      <w:r w:rsidRPr="00E17CE2">
        <w:rPr>
          <w:rFonts w:asciiTheme="majorHAnsi" w:eastAsia="Calibri" w:hAnsiTheme="majorHAnsi" w:cstheme="minorHAnsi"/>
          <w:spacing w:val="-1"/>
        </w:rPr>
        <w:t>an improper</w:t>
      </w:r>
      <w:proofErr w:type="gramEnd"/>
      <w:r w:rsidRPr="00E17CE2">
        <w:rPr>
          <w:rFonts w:asciiTheme="majorHAnsi" w:eastAsia="Calibri" w:hAnsiTheme="majorHAnsi" w:cstheme="minorHAnsi"/>
          <w:spacing w:val="-1"/>
        </w:rPr>
        <w:t xml:space="preserve"> practice has been committed and if so by whom. </w:t>
      </w:r>
    </w:p>
    <w:p w14:paraId="1CD482CE" w14:textId="41BE197F" w:rsidR="00CA37A4" w:rsidRPr="00E17CE2" w:rsidRDefault="009F239D" w:rsidP="0050622B">
      <w:pPr>
        <w:pStyle w:val="pf0"/>
        <w:numPr>
          <w:ilvl w:val="0"/>
          <w:numId w:val="14"/>
        </w:numPr>
        <w:spacing w:after="240" w:afterAutospacing="0"/>
        <w:jc w:val="both"/>
        <w:rPr>
          <w:rFonts w:asciiTheme="majorHAnsi" w:eastAsia="Calibri" w:hAnsiTheme="majorHAnsi" w:cstheme="minorHAnsi"/>
          <w:spacing w:val="-1"/>
          <w:lang w:val="en-GB"/>
        </w:rPr>
      </w:pPr>
      <w:r>
        <w:rPr>
          <w:rFonts w:asciiTheme="majorHAnsi" w:eastAsia="Calibri" w:hAnsiTheme="majorHAnsi" w:cstheme="minorHAnsi"/>
          <w:spacing w:val="-1"/>
          <w:lang w:val="en-GB"/>
        </w:rPr>
        <w:t>T</w:t>
      </w:r>
      <w:r w:rsidR="00CA37A4" w:rsidRPr="00E17CE2">
        <w:rPr>
          <w:rFonts w:asciiTheme="majorHAnsi" w:eastAsia="Calibri" w:hAnsiTheme="majorHAnsi" w:cstheme="minorHAnsi"/>
          <w:spacing w:val="-1"/>
          <w:lang w:val="en-GB"/>
        </w:rPr>
        <w:t xml:space="preserve">o provide opportunity of being heard to </w:t>
      </w:r>
      <w:r w:rsidR="00CA37A4" w:rsidRPr="00E17CE2">
        <w:rPr>
          <w:rFonts w:asciiTheme="majorHAnsi" w:eastAsia="Calibri" w:hAnsiTheme="majorHAnsi" w:cstheme="minorHAnsi"/>
          <w:spacing w:val="-1"/>
        </w:rPr>
        <w:t>the</w:t>
      </w:r>
      <w:r w:rsidR="00CA37A4" w:rsidRPr="00E17CE2">
        <w:rPr>
          <w:rFonts w:asciiTheme="majorHAnsi" w:eastAsia="Calibri" w:hAnsiTheme="majorHAnsi" w:cstheme="minorHAnsi"/>
          <w:spacing w:val="-1"/>
          <w:lang w:val="en-GB"/>
        </w:rPr>
        <w:t xml:space="preserve"> suspect, during the inquiry proceedings; and</w:t>
      </w:r>
    </w:p>
    <w:p w14:paraId="779D30D0" w14:textId="731BE1A0" w:rsidR="00CA37A4" w:rsidRPr="00E17CE2" w:rsidRDefault="009F239D" w:rsidP="0050622B">
      <w:pPr>
        <w:pStyle w:val="pf0"/>
        <w:numPr>
          <w:ilvl w:val="0"/>
          <w:numId w:val="14"/>
        </w:numPr>
        <w:spacing w:after="240" w:afterAutospacing="0"/>
        <w:rPr>
          <w:rFonts w:asciiTheme="majorHAnsi" w:eastAsia="Calibri" w:hAnsiTheme="majorHAnsi" w:cstheme="minorHAnsi"/>
          <w:spacing w:val="-1"/>
          <w:lang w:val="en-GB"/>
        </w:rPr>
      </w:pPr>
      <w:r>
        <w:rPr>
          <w:rFonts w:asciiTheme="majorHAnsi" w:eastAsia="Calibri" w:hAnsiTheme="majorHAnsi" w:cstheme="minorHAnsi"/>
          <w:spacing w:val="-1"/>
          <w:lang w:val="en-GB"/>
        </w:rPr>
        <w:t>T</w:t>
      </w:r>
      <w:r w:rsidR="00CA37A4" w:rsidRPr="00E17CE2">
        <w:rPr>
          <w:rFonts w:asciiTheme="majorHAnsi" w:eastAsia="Calibri" w:hAnsiTheme="majorHAnsi" w:cstheme="minorHAnsi"/>
          <w:spacing w:val="-1"/>
          <w:lang w:val="en-GB"/>
        </w:rPr>
        <w:t>o notify the suspect of the allegations at the outset of an internal inquiry and provide him/her with an opportunity to represent his/her case and submit evidence.</w:t>
      </w:r>
    </w:p>
    <w:p w14:paraId="1397F8FD" w14:textId="47409EE2" w:rsidR="00256C83" w:rsidRPr="00E17CE2" w:rsidRDefault="00256C83" w:rsidP="0050622B">
      <w:pPr>
        <w:pStyle w:val="pf0"/>
        <w:numPr>
          <w:ilvl w:val="0"/>
          <w:numId w:val="14"/>
        </w:numPr>
        <w:spacing w:after="240" w:afterAutospacing="0"/>
        <w:jc w:val="both"/>
        <w:rPr>
          <w:rFonts w:asciiTheme="majorHAnsi" w:eastAsia="Calibri" w:hAnsiTheme="majorHAnsi" w:cstheme="minorHAnsi"/>
          <w:spacing w:val="-1"/>
        </w:rPr>
      </w:pPr>
      <w:r w:rsidRPr="00E17CE2">
        <w:rPr>
          <w:rFonts w:asciiTheme="majorHAnsi" w:eastAsia="Calibri" w:hAnsiTheme="majorHAnsi" w:cstheme="minorHAnsi"/>
          <w:spacing w:val="-1"/>
        </w:rPr>
        <w:t xml:space="preserve">Recommend an appropriate course of action and preventive measures to the appropriate authority. </w:t>
      </w:r>
    </w:p>
    <w:p w14:paraId="4837C8DE" w14:textId="77777777" w:rsidR="00256C83" w:rsidRPr="00E17CE2" w:rsidRDefault="00256C83" w:rsidP="00256C83">
      <w:pPr>
        <w:pStyle w:val="Heading1"/>
        <w:rPr>
          <w:u w:val="single"/>
        </w:rPr>
      </w:pPr>
      <w:bookmarkStart w:id="15" w:name="_Toc164095723"/>
      <w:bookmarkStart w:id="16" w:name="_Toc92371565"/>
      <w:bookmarkStart w:id="17" w:name="_Toc181094974"/>
      <w:bookmarkEnd w:id="15"/>
      <w:r w:rsidRPr="00E17CE2">
        <w:rPr>
          <w:u w:val="single"/>
        </w:rPr>
        <w:t>Policy Review &amp; Update</w:t>
      </w:r>
      <w:bookmarkEnd w:id="16"/>
      <w:bookmarkEnd w:id="17"/>
    </w:p>
    <w:p w14:paraId="1F21C704" w14:textId="77777777" w:rsidR="00256C83" w:rsidRPr="00E17CE2" w:rsidRDefault="00256C83" w:rsidP="00256C83">
      <w:pPr>
        <w:rPr>
          <w:rFonts w:asciiTheme="majorHAnsi" w:hAnsiTheme="majorHAnsi"/>
        </w:rPr>
      </w:pPr>
      <w:r w:rsidRPr="00E17CE2">
        <w:rPr>
          <w:rFonts w:asciiTheme="majorHAnsi" w:hAnsiTheme="majorHAnsi"/>
        </w:rPr>
        <w:t xml:space="preserve">The Policy should be reviewed at least once annually.  </w:t>
      </w:r>
    </w:p>
    <w:p w14:paraId="0D769CE3" w14:textId="393A6170" w:rsidR="00BA6F2B" w:rsidRPr="00E17CE2" w:rsidRDefault="00BA6F2B" w:rsidP="00256C83">
      <w:pPr>
        <w:rPr>
          <w:rFonts w:asciiTheme="majorHAnsi" w:hAnsiTheme="majorHAnsi"/>
        </w:rPr>
      </w:pPr>
      <w:r w:rsidRPr="00E17CE2">
        <w:rPr>
          <w:rFonts w:asciiTheme="majorHAnsi" w:hAnsiTheme="majorHAnsi"/>
        </w:rPr>
        <w:lastRenderedPageBreak/>
        <w:t>In case the provisions o</w:t>
      </w:r>
      <w:r w:rsidR="009F239D">
        <w:rPr>
          <w:rFonts w:asciiTheme="majorHAnsi" w:hAnsiTheme="majorHAnsi"/>
        </w:rPr>
        <w:t>f</w:t>
      </w:r>
      <w:r w:rsidRPr="00E17CE2">
        <w:rPr>
          <w:rFonts w:asciiTheme="majorHAnsi" w:hAnsiTheme="majorHAnsi"/>
        </w:rPr>
        <w:t xml:space="preserve"> this Policy are inconsistent with applicable laws, then such provisions of applicable laws shall prevail over the provisions hereunder and this </w:t>
      </w:r>
    </w:p>
    <w:p w14:paraId="49D6EDB1" w14:textId="77777777" w:rsidR="00A2052E" w:rsidRPr="00E17CE2" w:rsidRDefault="00A2052E" w:rsidP="00A2052E">
      <w:pPr>
        <w:pStyle w:val="Heading1"/>
        <w:rPr>
          <w:u w:val="single"/>
        </w:rPr>
      </w:pPr>
      <w:bookmarkStart w:id="18" w:name="_Toc92386255"/>
      <w:bookmarkStart w:id="19" w:name="_Hlk127463008"/>
      <w:bookmarkStart w:id="20" w:name="_Toc181094975"/>
      <w:r w:rsidRPr="00E17CE2">
        <w:rPr>
          <w:u w:val="single"/>
        </w:rPr>
        <w:t>References</w:t>
      </w:r>
      <w:bookmarkEnd w:id="18"/>
      <w:bookmarkEnd w:id="20"/>
    </w:p>
    <w:p w14:paraId="4C02989C" w14:textId="0BAF3DAB" w:rsidR="00A2052E" w:rsidRPr="00E17CE2" w:rsidRDefault="00A2052E" w:rsidP="00A2052E">
      <w:pPr>
        <w:pStyle w:val="LICBullet11"/>
        <w:rPr>
          <w:color w:val="0563C1"/>
        </w:rPr>
      </w:pPr>
      <w:hyperlink r:id="rId8">
        <w:r w:rsidRPr="00E17CE2">
          <w:rPr>
            <w:rStyle w:val="Hyperlink"/>
          </w:rPr>
          <w:t>SEBI (Mutual Funds) Regulations, 1996</w:t>
        </w:r>
      </w:hyperlink>
      <w:r w:rsidRPr="00E17CE2">
        <w:rPr>
          <w:rStyle w:val="Hyperlink"/>
        </w:rPr>
        <w:t xml:space="preserve"> including Circulars /guidelines issued thereunder</w:t>
      </w:r>
      <w:r w:rsidRPr="00E17CE2">
        <w:t xml:space="preserve"> </w:t>
      </w:r>
    </w:p>
    <w:p w14:paraId="53947F95" w14:textId="603F4485" w:rsidR="00A2052E" w:rsidRDefault="00C6424B" w:rsidP="00C6424B">
      <w:pPr>
        <w:pStyle w:val="Heading1"/>
        <w:rPr>
          <w:u w:val="single"/>
        </w:rPr>
      </w:pPr>
      <w:bookmarkStart w:id="21" w:name="_Toc181094976"/>
      <w:r w:rsidRPr="009037E4">
        <w:rPr>
          <w:u w:val="single"/>
        </w:rPr>
        <w:t>Annexure A</w:t>
      </w:r>
      <w:bookmarkEnd w:id="21"/>
    </w:p>
    <w:p w14:paraId="1EFF0337" w14:textId="77777777" w:rsidR="005C397C" w:rsidRPr="009037E4" w:rsidRDefault="005C397C" w:rsidP="009037E4">
      <w:pPr>
        <w:rPr>
          <w:sz w:val="18"/>
          <w:szCs w:val="18"/>
        </w:rPr>
      </w:pPr>
    </w:p>
    <w:tbl>
      <w:tblPr>
        <w:tblStyle w:val="TableGrid"/>
        <w:tblW w:w="0" w:type="auto"/>
        <w:tblInd w:w="562" w:type="dxa"/>
        <w:tblLook w:val="04A0" w:firstRow="1" w:lastRow="0" w:firstColumn="1" w:lastColumn="0" w:noHBand="0" w:noVBand="1"/>
      </w:tblPr>
      <w:tblGrid>
        <w:gridCol w:w="709"/>
        <w:gridCol w:w="5790"/>
        <w:gridCol w:w="3251"/>
      </w:tblGrid>
      <w:tr w:rsidR="00C6424B" w14:paraId="0B62A481" w14:textId="77777777" w:rsidTr="0050622B">
        <w:tc>
          <w:tcPr>
            <w:tcW w:w="709" w:type="dxa"/>
          </w:tcPr>
          <w:p w14:paraId="720D0E44" w14:textId="32B0360D" w:rsidR="00C6424B" w:rsidRPr="009037E4" w:rsidRDefault="00C6424B" w:rsidP="00C6424B">
            <w:pPr>
              <w:ind w:left="0"/>
              <w:rPr>
                <w:b/>
                <w:bCs/>
              </w:rPr>
            </w:pPr>
            <w:r w:rsidRPr="009037E4">
              <w:rPr>
                <w:b/>
                <w:bCs/>
              </w:rPr>
              <w:t>Sr. No.</w:t>
            </w:r>
          </w:p>
        </w:tc>
        <w:tc>
          <w:tcPr>
            <w:tcW w:w="5790" w:type="dxa"/>
          </w:tcPr>
          <w:p w14:paraId="79E93C43" w14:textId="5197E9BC" w:rsidR="00C6424B" w:rsidRPr="009037E4" w:rsidRDefault="00C6424B" w:rsidP="00C6424B">
            <w:pPr>
              <w:ind w:left="0"/>
              <w:rPr>
                <w:b/>
                <w:bCs/>
              </w:rPr>
            </w:pPr>
            <w:r w:rsidRPr="009037E4">
              <w:rPr>
                <w:b/>
                <w:bCs/>
              </w:rPr>
              <w:t xml:space="preserve">Particulars </w:t>
            </w:r>
          </w:p>
        </w:tc>
        <w:tc>
          <w:tcPr>
            <w:tcW w:w="3251" w:type="dxa"/>
          </w:tcPr>
          <w:p w14:paraId="03B9D665" w14:textId="0F23495B" w:rsidR="00C6424B" w:rsidRPr="009037E4" w:rsidRDefault="00C6424B" w:rsidP="00C6424B">
            <w:pPr>
              <w:ind w:left="0"/>
              <w:rPr>
                <w:b/>
                <w:bCs/>
              </w:rPr>
            </w:pPr>
            <w:r w:rsidRPr="009037E4">
              <w:rPr>
                <w:b/>
                <w:bCs/>
              </w:rPr>
              <w:t>Contact details</w:t>
            </w:r>
            <w:r w:rsidR="005C397C">
              <w:rPr>
                <w:b/>
                <w:bCs/>
              </w:rPr>
              <w:t xml:space="preserve"> (Email ID)</w:t>
            </w:r>
          </w:p>
        </w:tc>
      </w:tr>
      <w:tr w:rsidR="00C6424B" w14:paraId="5D43F93E" w14:textId="77777777" w:rsidTr="0050622B">
        <w:tc>
          <w:tcPr>
            <w:tcW w:w="709" w:type="dxa"/>
          </w:tcPr>
          <w:p w14:paraId="624DAB19" w14:textId="12B542C1" w:rsidR="00C6424B" w:rsidRDefault="00C6424B" w:rsidP="00C6424B">
            <w:pPr>
              <w:ind w:left="0"/>
            </w:pPr>
            <w:r>
              <w:t>1.</w:t>
            </w:r>
          </w:p>
        </w:tc>
        <w:tc>
          <w:tcPr>
            <w:tcW w:w="5790" w:type="dxa"/>
          </w:tcPr>
          <w:p w14:paraId="58A9CDCD" w14:textId="697B4A85" w:rsidR="00C6424B" w:rsidRDefault="00C6424B" w:rsidP="00C6424B">
            <w:pPr>
              <w:ind w:left="0"/>
            </w:pPr>
            <w:r>
              <w:t>Chairman of Audit Committee of LIC Mutual Fund Asset Management Limited</w:t>
            </w:r>
          </w:p>
        </w:tc>
        <w:tc>
          <w:tcPr>
            <w:tcW w:w="3251" w:type="dxa"/>
          </w:tcPr>
          <w:p w14:paraId="054904A6" w14:textId="40BAA2DB" w:rsidR="00C6424B" w:rsidRDefault="006D2F66" w:rsidP="00C6424B">
            <w:pPr>
              <w:ind w:left="0"/>
            </w:pPr>
            <w:hyperlink r:id="rId9" w:history="1">
              <w:r w:rsidRPr="00B73997">
                <w:rPr>
                  <w:rStyle w:val="Hyperlink"/>
                </w:rPr>
                <w:t>Whistleblower@licmf.com</w:t>
              </w:r>
            </w:hyperlink>
            <w:r>
              <w:t xml:space="preserve"> </w:t>
            </w:r>
          </w:p>
        </w:tc>
      </w:tr>
      <w:tr w:rsidR="00C6424B" w14:paraId="3B1CEB8B" w14:textId="77777777" w:rsidTr="0050622B">
        <w:tc>
          <w:tcPr>
            <w:tcW w:w="709" w:type="dxa"/>
          </w:tcPr>
          <w:p w14:paraId="13BDAE6C" w14:textId="78168928" w:rsidR="00C6424B" w:rsidRDefault="00C6424B" w:rsidP="00C6424B">
            <w:pPr>
              <w:ind w:left="0"/>
            </w:pPr>
            <w:r>
              <w:t>2.</w:t>
            </w:r>
          </w:p>
        </w:tc>
        <w:tc>
          <w:tcPr>
            <w:tcW w:w="5790" w:type="dxa"/>
          </w:tcPr>
          <w:p w14:paraId="6ED9121D" w14:textId="20AD0E98" w:rsidR="00C6424B" w:rsidRDefault="00C6424B" w:rsidP="00C6424B">
            <w:pPr>
              <w:ind w:left="0"/>
            </w:pPr>
            <w:r>
              <w:t xml:space="preserve">Managing Director </w:t>
            </w:r>
            <w:r w:rsidR="008C5C02">
              <w:t>&amp;</w:t>
            </w:r>
            <w:r>
              <w:t xml:space="preserve"> Chief Executive Officer </w:t>
            </w:r>
          </w:p>
        </w:tc>
        <w:tc>
          <w:tcPr>
            <w:tcW w:w="3251" w:type="dxa"/>
          </w:tcPr>
          <w:p w14:paraId="1898DB2C" w14:textId="0D1C5DFB" w:rsidR="00C6424B" w:rsidRDefault="00914F34" w:rsidP="00C6424B">
            <w:pPr>
              <w:ind w:left="0"/>
            </w:pPr>
            <w:hyperlink r:id="rId10" w:history="1">
              <w:r w:rsidRPr="00695B13">
                <w:rPr>
                  <w:rStyle w:val="Hyperlink"/>
                </w:rPr>
                <w:t>ceo@licmf.com</w:t>
              </w:r>
            </w:hyperlink>
            <w:r>
              <w:t xml:space="preserve"> </w:t>
            </w:r>
          </w:p>
        </w:tc>
      </w:tr>
      <w:tr w:rsidR="00C6424B" w14:paraId="5706E053" w14:textId="77777777" w:rsidTr="0050622B">
        <w:tc>
          <w:tcPr>
            <w:tcW w:w="709" w:type="dxa"/>
          </w:tcPr>
          <w:p w14:paraId="7825A50C" w14:textId="6FF84994" w:rsidR="00C6424B" w:rsidRDefault="00C6424B" w:rsidP="00C6424B">
            <w:pPr>
              <w:ind w:left="0"/>
            </w:pPr>
            <w:r>
              <w:t>3.</w:t>
            </w:r>
          </w:p>
        </w:tc>
        <w:tc>
          <w:tcPr>
            <w:tcW w:w="5790" w:type="dxa"/>
          </w:tcPr>
          <w:p w14:paraId="5739BB3D" w14:textId="14BD6D9A" w:rsidR="00C6424B" w:rsidRDefault="005C397C" w:rsidP="00C6424B">
            <w:pPr>
              <w:ind w:left="0"/>
            </w:pPr>
            <w:r>
              <w:t>Compliance Officer</w:t>
            </w:r>
          </w:p>
        </w:tc>
        <w:tc>
          <w:tcPr>
            <w:tcW w:w="3251" w:type="dxa"/>
          </w:tcPr>
          <w:p w14:paraId="5CD0F2FE" w14:textId="1A572758" w:rsidR="00C6424B" w:rsidRDefault="005C397C" w:rsidP="00C6424B">
            <w:pPr>
              <w:ind w:left="0"/>
            </w:pPr>
            <w:hyperlink r:id="rId11" w:history="1">
              <w:r w:rsidRPr="00695B13">
                <w:rPr>
                  <w:rStyle w:val="Hyperlink"/>
                </w:rPr>
                <w:t>cs.co@licmf.com</w:t>
              </w:r>
            </w:hyperlink>
          </w:p>
        </w:tc>
      </w:tr>
    </w:tbl>
    <w:p w14:paraId="4BF51A35" w14:textId="66B08695" w:rsidR="00C6424B" w:rsidRPr="00C6424B" w:rsidRDefault="00C6424B" w:rsidP="00C6424B"/>
    <w:p w14:paraId="43139341" w14:textId="2090123D" w:rsidR="00256C83" w:rsidRPr="00256C83" w:rsidRDefault="00256C83" w:rsidP="00256C83">
      <w:pPr>
        <w:rPr>
          <w:rFonts w:asciiTheme="majorHAnsi" w:hAnsiTheme="majorHAnsi"/>
        </w:rPr>
      </w:pPr>
      <w:bookmarkStart w:id="22" w:name="_Toc164095725"/>
      <w:bookmarkStart w:id="23" w:name="_Toc164095726"/>
      <w:bookmarkStart w:id="24" w:name="_Toc164095727"/>
      <w:bookmarkStart w:id="25" w:name="_Toc164095728"/>
      <w:bookmarkStart w:id="26" w:name="_Toc92555133"/>
      <w:bookmarkEnd w:id="19"/>
      <w:bookmarkEnd w:id="22"/>
      <w:bookmarkEnd w:id="23"/>
      <w:bookmarkEnd w:id="24"/>
      <w:bookmarkEnd w:id="25"/>
      <w:bookmarkEnd w:id="26"/>
    </w:p>
    <w:p w14:paraId="6104F576" w14:textId="77777777" w:rsidR="00256C83" w:rsidRPr="00256C83" w:rsidRDefault="00256C83" w:rsidP="00256C83">
      <w:pPr>
        <w:rPr>
          <w:rFonts w:asciiTheme="majorHAnsi" w:hAnsiTheme="majorHAnsi"/>
        </w:rPr>
      </w:pPr>
    </w:p>
    <w:p w14:paraId="3A7715D4" w14:textId="77777777" w:rsidR="00B67C41" w:rsidRPr="00256C83" w:rsidRDefault="00B67C41">
      <w:pPr>
        <w:rPr>
          <w:rFonts w:asciiTheme="majorHAnsi" w:hAnsiTheme="majorHAnsi"/>
        </w:rPr>
      </w:pPr>
    </w:p>
    <w:sectPr w:rsidR="00B67C41" w:rsidRPr="00256C83" w:rsidSect="00256C83">
      <w:headerReference w:type="default" r:id="rId12"/>
      <w:footerReference w:type="default" r:id="rId13"/>
      <w:pgSz w:w="11906" w:h="16838"/>
      <w:pgMar w:top="1138" w:right="792" w:bottom="850" w:left="792" w:header="288" w:footer="0" w:gutter="0"/>
      <w:cols w:space="708"/>
      <w:titlePg/>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13EB7193" w14:textId="77777777" w:rsidR="004E3F0A" w:rsidRDefault="004E3F0A">
      <w:pPr>
        <w:spacing w:after="0" w:line="240" w:lineRule="auto"/>
      </w:pPr>
      <w:r>
        <w:separator/>
      </w:r>
    </w:p>
  </w:endnote>
  <w:endnote w:type="continuationSeparator" w:id="0">
    <w:p w14:paraId="67992767" w14:textId="77777777" w:rsidR="004E3F0A" w:rsidRDefault="004E3F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Mangal">
    <w:panose1 w:val="00000400000000000000"/>
    <w:charset w:val="00"/>
    <w:family w:val="roman"/>
    <w:pitch w:val="variable"/>
    <w:sig w:usb0="00008003" w:usb1="00000000" w:usb2="00000000" w:usb3="00000000" w:csb0="00000001" w:csb1="00000000"/>
  </w:font>
  <w:font w:name="Aptos Display">
    <w:charset w:val="00"/>
    <w:family w:val="swiss"/>
    <w:pitch w:val="variable"/>
    <w:sig w:usb0="20000287" w:usb1="00000003" w:usb2="00000000" w:usb3="00000000" w:csb0="0000019F" w:csb1="00000000"/>
  </w:font>
  <w:font w:name="Segoe UI">
    <w:panose1 w:val="020B0502040204020203"/>
    <w:charset w:val="00"/>
    <w:family w:val="swiss"/>
    <w:pitch w:val="variable"/>
    <w:sig w:usb0="E4002EFF" w:usb1="C000E47F"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607080338"/>
      <w:docPartObj>
        <w:docPartGallery w:val="Page Numbers (Bottom of Page)"/>
        <w:docPartUnique/>
      </w:docPartObj>
    </w:sdtPr>
    <w:sdtEndPr/>
    <w:sdtContent>
      <w:sdt>
        <w:sdtPr>
          <w:id w:val="1728636285"/>
          <w:docPartObj>
            <w:docPartGallery w:val="Page Numbers (Top of Page)"/>
            <w:docPartUnique/>
          </w:docPartObj>
        </w:sdtPr>
        <w:sdtEndPr/>
        <w:sdtContent>
          <w:p w14:paraId="7885CA25" w14:textId="77777777" w:rsidR="002A16A5" w:rsidRDefault="00314F78">
            <w:pPr>
              <w:pStyle w:val="Footer"/>
              <w:jc w:val="center"/>
            </w:pPr>
            <w:r>
              <w:t xml:space="preserve">Page </w:t>
            </w:r>
            <w:r>
              <w:rPr>
                <w:b/>
                <w:bCs/>
              </w:rPr>
              <w:fldChar w:fldCharType="begin"/>
            </w:r>
            <w:r>
              <w:rPr>
                <w:b/>
                <w:bCs/>
              </w:rPr>
              <w:instrText xml:space="preserve"> PAGE </w:instrText>
            </w:r>
            <w:r>
              <w:rPr>
                <w:b/>
                <w:bCs/>
              </w:rPr>
              <w:fldChar w:fldCharType="separate"/>
            </w:r>
            <w:r>
              <w:rPr>
                <w:b/>
                <w:bCs/>
                <w:noProof/>
              </w:rPr>
              <w:t>2</w:t>
            </w:r>
            <w:r>
              <w:rPr>
                <w:b/>
                <w:bCs/>
              </w:rPr>
              <w:fldChar w:fldCharType="end"/>
            </w:r>
            <w:r>
              <w:t xml:space="preserve"> of </w:t>
            </w:r>
            <w:r>
              <w:rPr>
                <w:b/>
                <w:bCs/>
              </w:rPr>
              <w:fldChar w:fldCharType="begin"/>
            </w:r>
            <w:r>
              <w:rPr>
                <w:b/>
                <w:bCs/>
              </w:rPr>
              <w:instrText xml:space="preserve"> NUMPAGES  </w:instrText>
            </w:r>
            <w:r>
              <w:rPr>
                <w:b/>
                <w:bCs/>
              </w:rPr>
              <w:fldChar w:fldCharType="separate"/>
            </w:r>
            <w:r>
              <w:rPr>
                <w:b/>
                <w:bCs/>
                <w:noProof/>
              </w:rPr>
              <w:t>2</w:t>
            </w:r>
            <w:r>
              <w:rPr>
                <w:b/>
                <w:bCs/>
              </w:rPr>
              <w:fldChar w:fldCharType="end"/>
            </w:r>
          </w:p>
        </w:sdtContent>
      </w:sdt>
    </w:sdtContent>
  </w:sdt>
  <w:p w14:paraId="3FA8F3A3" w14:textId="77777777" w:rsidR="002A16A5" w:rsidRPr="00D74894" w:rsidRDefault="002A16A5" w:rsidP="0059562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34A0AE0C" w14:textId="77777777" w:rsidR="004E3F0A" w:rsidRDefault="004E3F0A">
      <w:pPr>
        <w:spacing w:after="0" w:line="240" w:lineRule="auto"/>
      </w:pPr>
      <w:r>
        <w:separator/>
      </w:r>
    </w:p>
  </w:footnote>
  <w:footnote w:type="continuationSeparator" w:id="0">
    <w:p w14:paraId="5EF195FC" w14:textId="77777777" w:rsidR="004E3F0A" w:rsidRDefault="004E3F0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4E3C320" w14:textId="77777777" w:rsidR="002A16A5" w:rsidRDefault="00314F78" w:rsidP="00D102E0">
    <w:pPr>
      <w:pStyle w:val="Header"/>
      <w:ind w:left="0"/>
    </w:pPr>
    <w:r>
      <w:rPr>
        <w:noProof/>
      </w:rPr>
      <w:drawing>
        <wp:anchor distT="0" distB="0" distL="114300" distR="114300" simplePos="0" relativeHeight="251659264" behindDoc="0" locked="0" layoutInCell="1" allowOverlap="1" wp14:anchorId="0608EB8D" wp14:editId="1F4141F0">
          <wp:simplePos x="0" y="0"/>
          <wp:positionH relativeFrom="margin">
            <wp:posOffset>5419062</wp:posOffset>
          </wp:positionH>
          <wp:positionV relativeFrom="paragraph">
            <wp:posOffset>-76835</wp:posOffset>
          </wp:positionV>
          <wp:extent cx="1163320" cy="387350"/>
          <wp:effectExtent l="0" t="0" r="0" b="0"/>
          <wp:wrapSquare wrapText="bothSides"/>
          <wp:docPr id="3" name="Picture 3" descr="LIC Mutual Fund - Schemes, NAV, LIC MF Performance &amp;amp; Returns 20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LIC Mutual Fund - Schemes, NAV, LIC MF Performance &amp;amp; Returns 2021"/>
                  <pic:cNvPicPr>
                    <a:picLocks noChangeAspect="1" noChangeArrowheads="1"/>
                  </pic:cNvPicPr>
                </pic:nvPicPr>
                <pic:blipFill rotWithShape="1">
                  <a:blip r:embed="rId1">
                    <a:extLst>
                      <a:ext uri="{28A0092B-C50C-407E-A947-70E740481C1C}">
                        <a14:useLocalDpi xmlns:a14="http://schemas.microsoft.com/office/drawing/2010/main" val="0"/>
                      </a:ext>
                    </a:extLst>
                  </a:blip>
                  <a:srcRect t="28125" b="38542"/>
                  <a:stretch/>
                </pic:blipFill>
                <pic:spPr bwMode="auto">
                  <a:xfrm>
                    <a:off x="0" y="0"/>
                    <a:ext cx="1163320" cy="38735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sdt>
      <w:sdtPr>
        <w:rPr>
          <w:rFonts w:eastAsiaTheme="majorEastAsia"/>
        </w:rPr>
        <w:alias w:val="Title"/>
        <w:id w:val="78404852"/>
        <w:showingPlcHdr/>
        <w:dataBinding w:prefixMappings="xmlns:ns0='http://schemas.openxmlformats.org/package/2006/metadata/core-properties' xmlns:ns1='http://purl.org/dc/elements/1.1/'" w:xpath="/ns0:coreProperties[1]/ns1:title[1]" w:storeItemID="{6C3C8BC8-F283-45AE-878A-BAB7291924A1}"/>
        <w:text/>
      </w:sdtPr>
      <w:sdtEndPr/>
      <w:sdtContent>
        <w:r>
          <w:rPr>
            <w:rFonts w:eastAsiaTheme="majorEastAsia"/>
          </w:rPr>
          <w:t xml:space="preserve">     </w:t>
        </w:r>
      </w:sdtContent>
    </w:sdt>
    <w:r>
      <w:rPr>
        <w:rFonts w:eastAsiaTheme="majorEastAsia"/>
      </w:rPr>
      <w:ptab w:relativeTo="margin" w:alignment="right" w:leader="none"/>
    </w:r>
    <w:r w:rsidRPr="00D5512D">
      <w:rPr>
        <w:noProof/>
      </w:rPr>
      <w:t xml:space="preserve"> </w:t>
    </w:r>
  </w:p>
  <w:p w14:paraId="50C1599F" w14:textId="77777777" w:rsidR="002A16A5" w:rsidRPr="00494373" w:rsidRDefault="002A16A5" w:rsidP="0059562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56D5CBC"/>
    <w:multiLevelType w:val="hybridMultilevel"/>
    <w:tmpl w:val="5084394C"/>
    <w:lvl w:ilvl="0" w:tplc="99749A5A">
      <w:start w:val="1"/>
      <w:numFmt w:val="lowerRoman"/>
      <w:lvlText w:val="%1)"/>
      <w:lvlJc w:val="left"/>
      <w:pPr>
        <w:ind w:left="820" w:hanging="360"/>
      </w:pPr>
      <w:rPr>
        <w:rFonts w:hint="default"/>
        <w:w w:val="100"/>
        <w:lang w:val="en-US" w:eastAsia="en-US" w:bidi="ar-SA"/>
      </w:rPr>
    </w:lvl>
    <w:lvl w:ilvl="1" w:tplc="E970FA1C">
      <w:numFmt w:val="bullet"/>
      <w:lvlText w:val="•"/>
      <w:lvlJc w:val="left"/>
      <w:pPr>
        <w:ind w:left="1798" w:hanging="360"/>
      </w:pPr>
      <w:rPr>
        <w:rFonts w:hint="default"/>
        <w:lang w:val="en-US" w:eastAsia="en-US" w:bidi="ar-SA"/>
      </w:rPr>
    </w:lvl>
    <w:lvl w:ilvl="2" w:tplc="C8DE61B2">
      <w:numFmt w:val="bullet"/>
      <w:lvlText w:val="•"/>
      <w:lvlJc w:val="left"/>
      <w:pPr>
        <w:ind w:left="2776" w:hanging="360"/>
      </w:pPr>
      <w:rPr>
        <w:rFonts w:hint="default"/>
        <w:lang w:val="en-US" w:eastAsia="en-US" w:bidi="ar-SA"/>
      </w:rPr>
    </w:lvl>
    <w:lvl w:ilvl="3" w:tplc="4C4ED06C">
      <w:numFmt w:val="bullet"/>
      <w:lvlText w:val="•"/>
      <w:lvlJc w:val="left"/>
      <w:pPr>
        <w:ind w:left="3754" w:hanging="360"/>
      </w:pPr>
      <w:rPr>
        <w:rFonts w:hint="default"/>
        <w:lang w:val="en-US" w:eastAsia="en-US" w:bidi="ar-SA"/>
      </w:rPr>
    </w:lvl>
    <w:lvl w:ilvl="4" w:tplc="5BB0EC00">
      <w:numFmt w:val="bullet"/>
      <w:lvlText w:val="•"/>
      <w:lvlJc w:val="left"/>
      <w:pPr>
        <w:ind w:left="4732" w:hanging="360"/>
      </w:pPr>
      <w:rPr>
        <w:rFonts w:hint="default"/>
        <w:lang w:val="en-US" w:eastAsia="en-US" w:bidi="ar-SA"/>
      </w:rPr>
    </w:lvl>
    <w:lvl w:ilvl="5" w:tplc="8214DB6A">
      <w:numFmt w:val="bullet"/>
      <w:lvlText w:val="•"/>
      <w:lvlJc w:val="left"/>
      <w:pPr>
        <w:ind w:left="5710" w:hanging="360"/>
      </w:pPr>
      <w:rPr>
        <w:rFonts w:hint="default"/>
        <w:lang w:val="en-US" w:eastAsia="en-US" w:bidi="ar-SA"/>
      </w:rPr>
    </w:lvl>
    <w:lvl w:ilvl="6" w:tplc="293ADA1E">
      <w:numFmt w:val="bullet"/>
      <w:lvlText w:val="•"/>
      <w:lvlJc w:val="left"/>
      <w:pPr>
        <w:ind w:left="6688" w:hanging="360"/>
      </w:pPr>
      <w:rPr>
        <w:rFonts w:hint="default"/>
        <w:lang w:val="en-US" w:eastAsia="en-US" w:bidi="ar-SA"/>
      </w:rPr>
    </w:lvl>
    <w:lvl w:ilvl="7" w:tplc="2ED62B82">
      <w:numFmt w:val="bullet"/>
      <w:lvlText w:val="•"/>
      <w:lvlJc w:val="left"/>
      <w:pPr>
        <w:ind w:left="7666" w:hanging="360"/>
      </w:pPr>
      <w:rPr>
        <w:rFonts w:hint="default"/>
        <w:lang w:val="en-US" w:eastAsia="en-US" w:bidi="ar-SA"/>
      </w:rPr>
    </w:lvl>
    <w:lvl w:ilvl="8" w:tplc="5E764C5A">
      <w:numFmt w:val="bullet"/>
      <w:lvlText w:val="•"/>
      <w:lvlJc w:val="left"/>
      <w:pPr>
        <w:ind w:left="8644" w:hanging="360"/>
      </w:pPr>
      <w:rPr>
        <w:rFonts w:hint="default"/>
        <w:lang w:val="en-US" w:eastAsia="en-US" w:bidi="ar-SA"/>
      </w:rPr>
    </w:lvl>
  </w:abstractNum>
  <w:abstractNum w:abstractNumId="1" w15:restartNumberingAfterBreak="0">
    <w:nsid w:val="20EF3970"/>
    <w:multiLevelType w:val="hybridMultilevel"/>
    <w:tmpl w:val="B59CD0EC"/>
    <w:lvl w:ilvl="0" w:tplc="9FD08982">
      <w:numFmt w:val="bullet"/>
      <w:pStyle w:val="LICBullet2"/>
      <w:lvlText w:val="•"/>
      <w:lvlJc w:val="left"/>
      <w:pPr>
        <w:ind w:left="1403" w:hanging="410"/>
      </w:pPr>
      <w:rPr>
        <w:rFonts w:ascii="Calibri" w:eastAsia="Verdana" w:hAnsi="Calibri" w:cs="Calibri" w:hint="default"/>
      </w:rPr>
    </w:lvl>
    <w:lvl w:ilvl="1" w:tplc="40090003">
      <w:start w:val="1"/>
      <w:numFmt w:val="bullet"/>
      <w:lvlText w:val="o"/>
      <w:lvlJc w:val="left"/>
      <w:pPr>
        <w:ind w:left="828" w:hanging="360"/>
      </w:pPr>
      <w:rPr>
        <w:rFonts w:ascii="Courier New" w:hAnsi="Courier New" w:cs="Courier New" w:hint="default"/>
      </w:rPr>
    </w:lvl>
    <w:lvl w:ilvl="2" w:tplc="40090005">
      <w:start w:val="1"/>
      <w:numFmt w:val="bullet"/>
      <w:lvlText w:val=""/>
      <w:lvlJc w:val="left"/>
      <w:pPr>
        <w:ind w:left="1548" w:hanging="360"/>
      </w:pPr>
      <w:rPr>
        <w:rFonts w:ascii="Wingdings" w:hAnsi="Wingdings" w:hint="default"/>
      </w:rPr>
    </w:lvl>
    <w:lvl w:ilvl="3" w:tplc="40090001" w:tentative="1">
      <w:start w:val="1"/>
      <w:numFmt w:val="bullet"/>
      <w:lvlText w:val=""/>
      <w:lvlJc w:val="left"/>
      <w:pPr>
        <w:ind w:left="2268" w:hanging="360"/>
      </w:pPr>
      <w:rPr>
        <w:rFonts w:ascii="Symbol" w:hAnsi="Symbol" w:hint="default"/>
      </w:rPr>
    </w:lvl>
    <w:lvl w:ilvl="4" w:tplc="40090003" w:tentative="1">
      <w:start w:val="1"/>
      <w:numFmt w:val="bullet"/>
      <w:lvlText w:val="o"/>
      <w:lvlJc w:val="left"/>
      <w:pPr>
        <w:ind w:left="2988" w:hanging="360"/>
      </w:pPr>
      <w:rPr>
        <w:rFonts w:ascii="Courier New" w:hAnsi="Courier New" w:cs="Courier New" w:hint="default"/>
      </w:rPr>
    </w:lvl>
    <w:lvl w:ilvl="5" w:tplc="40090005" w:tentative="1">
      <w:start w:val="1"/>
      <w:numFmt w:val="bullet"/>
      <w:lvlText w:val=""/>
      <w:lvlJc w:val="left"/>
      <w:pPr>
        <w:ind w:left="3708" w:hanging="360"/>
      </w:pPr>
      <w:rPr>
        <w:rFonts w:ascii="Wingdings" w:hAnsi="Wingdings" w:hint="default"/>
      </w:rPr>
    </w:lvl>
    <w:lvl w:ilvl="6" w:tplc="40090001" w:tentative="1">
      <w:start w:val="1"/>
      <w:numFmt w:val="bullet"/>
      <w:lvlText w:val=""/>
      <w:lvlJc w:val="left"/>
      <w:pPr>
        <w:ind w:left="4428" w:hanging="360"/>
      </w:pPr>
      <w:rPr>
        <w:rFonts w:ascii="Symbol" w:hAnsi="Symbol" w:hint="default"/>
      </w:rPr>
    </w:lvl>
    <w:lvl w:ilvl="7" w:tplc="40090003" w:tentative="1">
      <w:start w:val="1"/>
      <w:numFmt w:val="bullet"/>
      <w:lvlText w:val="o"/>
      <w:lvlJc w:val="left"/>
      <w:pPr>
        <w:ind w:left="5148" w:hanging="360"/>
      </w:pPr>
      <w:rPr>
        <w:rFonts w:ascii="Courier New" w:hAnsi="Courier New" w:cs="Courier New" w:hint="default"/>
      </w:rPr>
    </w:lvl>
    <w:lvl w:ilvl="8" w:tplc="40090005" w:tentative="1">
      <w:start w:val="1"/>
      <w:numFmt w:val="bullet"/>
      <w:lvlText w:val=""/>
      <w:lvlJc w:val="left"/>
      <w:pPr>
        <w:ind w:left="5868" w:hanging="360"/>
      </w:pPr>
      <w:rPr>
        <w:rFonts w:ascii="Wingdings" w:hAnsi="Wingdings" w:hint="default"/>
      </w:rPr>
    </w:lvl>
  </w:abstractNum>
  <w:abstractNum w:abstractNumId="2" w15:restartNumberingAfterBreak="0">
    <w:nsid w:val="26C45842"/>
    <w:multiLevelType w:val="hybridMultilevel"/>
    <w:tmpl w:val="3FE48F32"/>
    <w:lvl w:ilvl="0" w:tplc="903CC0C8">
      <w:start w:val="1"/>
      <w:numFmt w:val="low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3" w15:restartNumberingAfterBreak="0">
    <w:nsid w:val="3DA059FE"/>
    <w:multiLevelType w:val="hybridMultilevel"/>
    <w:tmpl w:val="464073B2"/>
    <w:lvl w:ilvl="0" w:tplc="40090001">
      <w:start w:val="1"/>
      <w:numFmt w:val="bullet"/>
      <w:lvlText w:val=""/>
      <w:lvlJc w:val="left"/>
      <w:pPr>
        <w:ind w:left="1540" w:hanging="360"/>
      </w:pPr>
      <w:rPr>
        <w:rFonts w:ascii="Symbol" w:hAnsi="Symbol" w:hint="default"/>
      </w:rPr>
    </w:lvl>
    <w:lvl w:ilvl="1" w:tplc="40090003" w:tentative="1">
      <w:start w:val="1"/>
      <w:numFmt w:val="bullet"/>
      <w:lvlText w:val="o"/>
      <w:lvlJc w:val="left"/>
      <w:pPr>
        <w:ind w:left="2260" w:hanging="360"/>
      </w:pPr>
      <w:rPr>
        <w:rFonts w:ascii="Courier New" w:hAnsi="Courier New" w:cs="Courier New" w:hint="default"/>
      </w:rPr>
    </w:lvl>
    <w:lvl w:ilvl="2" w:tplc="40090005" w:tentative="1">
      <w:start w:val="1"/>
      <w:numFmt w:val="bullet"/>
      <w:lvlText w:val=""/>
      <w:lvlJc w:val="left"/>
      <w:pPr>
        <w:ind w:left="2980" w:hanging="360"/>
      </w:pPr>
      <w:rPr>
        <w:rFonts w:ascii="Wingdings" w:hAnsi="Wingdings" w:hint="default"/>
      </w:rPr>
    </w:lvl>
    <w:lvl w:ilvl="3" w:tplc="40090001" w:tentative="1">
      <w:start w:val="1"/>
      <w:numFmt w:val="bullet"/>
      <w:lvlText w:val=""/>
      <w:lvlJc w:val="left"/>
      <w:pPr>
        <w:ind w:left="3700" w:hanging="360"/>
      </w:pPr>
      <w:rPr>
        <w:rFonts w:ascii="Symbol" w:hAnsi="Symbol" w:hint="default"/>
      </w:rPr>
    </w:lvl>
    <w:lvl w:ilvl="4" w:tplc="40090003" w:tentative="1">
      <w:start w:val="1"/>
      <w:numFmt w:val="bullet"/>
      <w:lvlText w:val="o"/>
      <w:lvlJc w:val="left"/>
      <w:pPr>
        <w:ind w:left="4420" w:hanging="360"/>
      </w:pPr>
      <w:rPr>
        <w:rFonts w:ascii="Courier New" w:hAnsi="Courier New" w:cs="Courier New" w:hint="default"/>
      </w:rPr>
    </w:lvl>
    <w:lvl w:ilvl="5" w:tplc="40090005" w:tentative="1">
      <w:start w:val="1"/>
      <w:numFmt w:val="bullet"/>
      <w:lvlText w:val=""/>
      <w:lvlJc w:val="left"/>
      <w:pPr>
        <w:ind w:left="5140" w:hanging="360"/>
      </w:pPr>
      <w:rPr>
        <w:rFonts w:ascii="Wingdings" w:hAnsi="Wingdings" w:hint="default"/>
      </w:rPr>
    </w:lvl>
    <w:lvl w:ilvl="6" w:tplc="40090001" w:tentative="1">
      <w:start w:val="1"/>
      <w:numFmt w:val="bullet"/>
      <w:lvlText w:val=""/>
      <w:lvlJc w:val="left"/>
      <w:pPr>
        <w:ind w:left="5860" w:hanging="360"/>
      </w:pPr>
      <w:rPr>
        <w:rFonts w:ascii="Symbol" w:hAnsi="Symbol" w:hint="default"/>
      </w:rPr>
    </w:lvl>
    <w:lvl w:ilvl="7" w:tplc="40090003" w:tentative="1">
      <w:start w:val="1"/>
      <w:numFmt w:val="bullet"/>
      <w:lvlText w:val="o"/>
      <w:lvlJc w:val="left"/>
      <w:pPr>
        <w:ind w:left="6580" w:hanging="360"/>
      </w:pPr>
      <w:rPr>
        <w:rFonts w:ascii="Courier New" w:hAnsi="Courier New" w:cs="Courier New" w:hint="default"/>
      </w:rPr>
    </w:lvl>
    <w:lvl w:ilvl="8" w:tplc="40090005" w:tentative="1">
      <w:start w:val="1"/>
      <w:numFmt w:val="bullet"/>
      <w:lvlText w:val=""/>
      <w:lvlJc w:val="left"/>
      <w:pPr>
        <w:ind w:left="7300" w:hanging="360"/>
      </w:pPr>
      <w:rPr>
        <w:rFonts w:ascii="Wingdings" w:hAnsi="Wingdings" w:hint="default"/>
      </w:rPr>
    </w:lvl>
  </w:abstractNum>
  <w:abstractNum w:abstractNumId="4" w15:restartNumberingAfterBreak="0">
    <w:nsid w:val="3F777A6D"/>
    <w:multiLevelType w:val="hybridMultilevel"/>
    <w:tmpl w:val="2F52A162"/>
    <w:lvl w:ilvl="0" w:tplc="9E1885CA">
      <w:start w:val="1"/>
      <w:numFmt w:val="decimal"/>
      <w:lvlText w:val="%1."/>
      <w:lvlJc w:val="left"/>
      <w:pPr>
        <w:ind w:left="460" w:hanging="361"/>
      </w:pPr>
      <w:rPr>
        <w:rFonts w:ascii="Times New Roman" w:eastAsia="Times New Roman" w:hAnsi="Times New Roman" w:cs="Times New Roman" w:hint="default"/>
        <w:b w:val="0"/>
        <w:bCs w:val="0"/>
        <w:i w:val="0"/>
        <w:iCs w:val="0"/>
        <w:w w:val="100"/>
        <w:sz w:val="22"/>
        <w:szCs w:val="22"/>
        <w:lang w:val="en-US" w:eastAsia="en-US" w:bidi="ar-SA"/>
      </w:rPr>
    </w:lvl>
    <w:lvl w:ilvl="1" w:tplc="38CAFF00">
      <w:start w:val="1"/>
      <w:numFmt w:val="lowerLetter"/>
      <w:lvlText w:val="(%2)"/>
      <w:lvlJc w:val="left"/>
      <w:pPr>
        <w:ind w:left="820" w:hanging="360"/>
      </w:pPr>
      <w:rPr>
        <w:rFonts w:hint="default"/>
        <w:b w:val="0"/>
        <w:bCs/>
        <w:i w:val="0"/>
        <w:iCs/>
        <w:w w:val="100"/>
        <w:lang w:val="en-US" w:eastAsia="en-US" w:bidi="ar-SA"/>
      </w:rPr>
    </w:lvl>
    <w:lvl w:ilvl="2" w:tplc="B120B408">
      <w:start w:val="1"/>
      <w:numFmt w:val="lowerRoman"/>
      <w:lvlText w:val="(%3)"/>
      <w:lvlJc w:val="left"/>
      <w:pPr>
        <w:ind w:left="1540" w:hanging="720"/>
      </w:pPr>
      <w:rPr>
        <w:rFonts w:ascii="Times New Roman" w:eastAsia="Times New Roman" w:hAnsi="Times New Roman" w:cs="Times New Roman" w:hint="default"/>
        <w:b w:val="0"/>
        <w:bCs w:val="0"/>
        <w:i w:val="0"/>
        <w:iCs w:val="0"/>
        <w:w w:val="100"/>
        <w:sz w:val="22"/>
        <w:szCs w:val="22"/>
        <w:lang w:val="en-US" w:eastAsia="en-US" w:bidi="ar-SA"/>
      </w:rPr>
    </w:lvl>
    <w:lvl w:ilvl="3" w:tplc="85C42280">
      <w:numFmt w:val="bullet"/>
      <w:lvlText w:val="•"/>
      <w:lvlJc w:val="left"/>
      <w:pPr>
        <w:ind w:left="2672" w:hanging="720"/>
      </w:pPr>
      <w:rPr>
        <w:rFonts w:hint="default"/>
        <w:lang w:val="en-US" w:eastAsia="en-US" w:bidi="ar-SA"/>
      </w:rPr>
    </w:lvl>
    <w:lvl w:ilvl="4" w:tplc="FDE011F2">
      <w:numFmt w:val="bullet"/>
      <w:lvlText w:val="•"/>
      <w:lvlJc w:val="left"/>
      <w:pPr>
        <w:ind w:left="3805" w:hanging="720"/>
      </w:pPr>
      <w:rPr>
        <w:rFonts w:hint="default"/>
        <w:lang w:val="en-US" w:eastAsia="en-US" w:bidi="ar-SA"/>
      </w:rPr>
    </w:lvl>
    <w:lvl w:ilvl="5" w:tplc="D3D2D8CA">
      <w:numFmt w:val="bullet"/>
      <w:lvlText w:val="•"/>
      <w:lvlJc w:val="left"/>
      <w:pPr>
        <w:ind w:left="4937" w:hanging="720"/>
      </w:pPr>
      <w:rPr>
        <w:rFonts w:hint="default"/>
        <w:lang w:val="en-US" w:eastAsia="en-US" w:bidi="ar-SA"/>
      </w:rPr>
    </w:lvl>
    <w:lvl w:ilvl="6" w:tplc="6C38FD4E">
      <w:numFmt w:val="bullet"/>
      <w:lvlText w:val="•"/>
      <w:lvlJc w:val="left"/>
      <w:pPr>
        <w:ind w:left="6070" w:hanging="720"/>
      </w:pPr>
      <w:rPr>
        <w:rFonts w:hint="default"/>
        <w:lang w:val="en-US" w:eastAsia="en-US" w:bidi="ar-SA"/>
      </w:rPr>
    </w:lvl>
    <w:lvl w:ilvl="7" w:tplc="3F3C5038">
      <w:numFmt w:val="bullet"/>
      <w:lvlText w:val="•"/>
      <w:lvlJc w:val="left"/>
      <w:pPr>
        <w:ind w:left="7202" w:hanging="720"/>
      </w:pPr>
      <w:rPr>
        <w:rFonts w:hint="default"/>
        <w:lang w:val="en-US" w:eastAsia="en-US" w:bidi="ar-SA"/>
      </w:rPr>
    </w:lvl>
    <w:lvl w:ilvl="8" w:tplc="E08E3EF6">
      <w:numFmt w:val="bullet"/>
      <w:lvlText w:val="•"/>
      <w:lvlJc w:val="left"/>
      <w:pPr>
        <w:ind w:left="8335" w:hanging="720"/>
      </w:pPr>
      <w:rPr>
        <w:rFonts w:hint="default"/>
        <w:lang w:val="en-US" w:eastAsia="en-US" w:bidi="ar-SA"/>
      </w:rPr>
    </w:lvl>
  </w:abstractNum>
  <w:abstractNum w:abstractNumId="5" w15:restartNumberingAfterBreak="0">
    <w:nsid w:val="47D905D3"/>
    <w:multiLevelType w:val="hybridMultilevel"/>
    <w:tmpl w:val="2AAC571E"/>
    <w:lvl w:ilvl="0" w:tplc="40090001">
      <w:start w:val="1"/>
      <w:numFmt w:val="bullet"/>
      <w:lvlText w:val=""/>
      <w:lvlJc w:val="left"/>
      <w:pPr>
        <w:ind w:left="752" w:hanging="360"/>
      </w:pPr>
      <w:rPr>
        <w:rFonts w:ascii="Symbol" w:hAnsi="Symbol" w:hint="default"/>
      </w:rPr>
    </w:lvl>
    <w:lvl w:ilvl="1" w:tplc="40090003" w:tentative="1">
      <w:start w:val="1"/>
      <w:numFmt w:val="bullet"/>
      <w:lvlText w:val="o"/>
      <w:lvlJc w:val="left"/>
      <w:pPr>
        <w:ind w:left="1472" w:hanging="360"/>
      </w:pPr>
      <w:rPr>
        <w:rFonts w:ascii="Courier New" w:hAnsi="Courier New" w:cs="Courier New" w:hint="default"/>
      </w:rPr>
    </w:lvl>
    <w:lvl w:ilvl="2" w:tplc="40090005" w:tentative="1">
      <w:start w:val="1"/>
      <w:numFmt w:val="bullet"/>
      <w:lvlText w:val=""/>
      <w:lvlJc w:val="left"/>
      <w:pPr>
        <w:ind w:left="2192" w:hanging="360"/>
      </w:pPr>
      <w:rPr>
        <w:rFonts w:ascii="Wingdings" w:hAnsi="Wingdings" w:hint="default"/>
      </w:rPr>
    </w:lvl>
    <w:lvl w:ilvl="3" w:tplc="40090001" w:tentative="1">
      <w:start w:val="1"/>
      <w:numFmt w:val="bullet"/>
      <w:lvlText w:val=""/>
      <w:lvlJc w:val="left"/>
      <w:pPr>
        <w:ind w:left="2912" w:hanging="360"/>
      </w:pPr>
      <w:rPr>
        <w:rFonts w:ascii="Symbol" w:hAnsi="Symbol" w:hint="default"/>
      </w:rPr>
    </w:lvl>
    <w:lvl w:ilvl="4" w:tplc="40090003" w:tentative="1">
      <w:start w:val="1"/>
      <w:numFmt w:val="bullet"/>
      <w:lvlText w:val="o"/>
      <w:lvlJc w:val="left"/>
      <w:pPr>
        <w:ind w:left="3632" w:hanging="360"/>
      </w:pPr>
      <w:rPr>
        <w:rFonts w:ascii="Courier New" w:hAnsi="Courier New" w:cs="Courier New" w:hint="default"/>
      </w:rPr>
    </w:lvl>
    <w:lvl w:ilvl="5" w:tplc="40090005" w:tentative="1">
      <w:start w:val="1"/>
      <w:numFmt w:val="bullet"/>
      <w:lvlText w:val=""/>
      <w:lvlJc w:val="left"/>
      <w:pPr>
        <w:ind w:left="4352" w:hanging="360"/>
      </w:pPr>
      <w:rPr>
        <w:rFonts w:ascii="Wingdings" w:hAnsi="Wingdings" w:hint="default"/>
      </w:rPr>
    </w:lvl>
    <w:lvl w:ilvl="6" w:tplc="40090001" w:tentative="1">
      <w:start w:val="1"/>
      <w:numFmt w:val="bullet"/>
      <w:lvlText w:val=""/>
      <w:lvlJc w:val="left"/>
      <w:pPr>
        <w:ind w:left="5072" w:hanging="360"/>
      </w:pPr>
      <w:rPr>
        <w:rFonts w:ascii="Symbol" w:hAnsi="Symbol" w:hint="default"/>
      </w:rPr>
    </w:lvl>
    <w:lvl w:ilvl="7" w:tplc="40090003" w:tentative="1">
      <w:start w:val="1"/>
      <w:numFmt w:val="bullet"/>
      <w:lvlText w:val="o"/>
      <w:lvlJc w:val="left"/>
      <w:pPr>
        <w:ind w:left="5792" w:hanging="360"/>
      </w:pPr>
      <w:rPr>
        <w:rFonts w:ascii="Courier New" w:hAnsi="Courier New" w:cs="Courier New" w:hint="default"/>
      </w:rPr>
    </w:lvl>
    <w:lvl w:ilvl="8" w:tplc="40090005" w:tentative="1">
      <w:start w:val="1"/>
      <w:numFmt w:val="bullet"/>
      <w:lvlText w:val=""/>
      <w:lvlJc w:val="left"/>
      <w:pPr>
        <w:ind w:left="6512" w:hanging="360"/>
      </w:pPr>
      <w:rPr>
        <w:rFonts w:ascii="Wingdings" w:hAnsi="Wingdings" w:hint="default"/>
      </w:rPr>
    </w:lvl>
  </w:abstractNum>
  <w:abstractNum w:abstractNumId="6" w15:restartNumberingAfterBreak="0">
    <w:nsid w:val="4E4B4E3E"/>
    <w:multiLevelType w:val="multilevel"/>
    <w:tmpl w:val="8E1EC164"/>
    <w:name w:val="AOHead"/>
    <w:lvl w:ilvl="0">
      <w:start w:val="1"/>
      <w:numFmt w:val="decimal"/>
      <w:pStyle w:val="TLHead1"/>
      <w:lvlText w:val="%1."/>
      <w:lvlJc w:val="left"/>
      <w:pPr>
        <w:tabs>
          <w:tab w:val="num" w:pos="720"/>
        </w:tabs>
        <w:ind w:left="720" w:hanging="720"/>
      </w:pPr>
    </w:lvl>
    <w:lvl w:ilvl="1">
      <w:start w:val="1"/>
      <w:numFmt w:val="decimal"/>
      <w:pStyle w:val="TLHead2"/>
      <w:lvlText w:val="%1.%2"/>
      <w:lvlJc w:val="left"/>
      <w:pPr>
        <w:tabs>
          <w:tab w:val="num" w:pos="720"/>
        </w:tabs>
        <w:ind w:left="720" w:hanging="720"/>
      </w:pPr>
      <w:rPr>
        <w:b w:val="0"/>
        <w:bCs w:val="0"/>
        <w:i w:val="0"/>
        <w:iCs/>
      </w:rPr>
    </w:lvl>
    <w:lvl w:ilvl="2">
      <w:start w:val="1"/>
      <w:numFmt w:val="lowerLetter"/>
      <w:pStyle w:val="TLHead3"/>
      <w:lvlText w:val="(%3)"/>
      <w:lvlJc w:val="left"/>
      <w:pPr>
        <w:tabs>
          <w:tab w:val="num" w:pos="1440"/>
        </w:tabs>
        <w:ind w:left="1440" w:hanging="720"/>
      </w:pPr>
      <w:rPr>
        <w:b w:val="0"/>
        <w:bCs/>
        <w:i w:val="0"/>
        <w:iCs/>
      </w:rPr>
    </w:lvl>
    <w:lvl w:ilvl="3">
      <w:start w:val="1"/>
      <w:numFmt w:val="lowerRoman"/>
      <w:pStyle w:val="TLHead4"/>
      <w:lvlText w:val="(%4)"/>
      <w:lvlJc w:val="left"/>
      <w:pPr>
        <w:tabs>
          <w:tab w:val="num" w:pos="2160"/>
        </w:tabs>
        <w:ind w:left="2160" w:hanging="720"/>
      </w:pPr>
      <w:rPr>
        <w:b w:val="0"/>
        <w:bCs/>
        <w:i w:val="0"/>
        <w:iCs/>
      </w:rPr>
    </w:lvl>
    <w:lvl w:ilvl="4">
      <w:start w:val="1"/>
      <w:numFmt w:val="upperLetter"/>
      <w:pStyle w:val="TLHead5"/>
      <w:lvlText w:val="(%5)"/>
      <w:lvlJc w:val="left"/>
      <w:pPr>
        <w:tabs>
          <w:tab w:val="num" w:pos="2880"/>
        </w:tabs>
        <w:ind w:left="2880" w:hanging="720"/>
      </w:pPr>
    </w:lvl>
    <w:lvl w:ilvl="5">
      <w:start w:val="1"/>
      <w:numFmt w:val="upperRoman"/>
      <w:pStyle w:val="TLHead6"/>
      <w:lvlText w:val="%6."/>
      <w:lvlJc w:val="left"/>
      <w:pPr>
        <w:tabs>
          <w:tab w:val="num" w:pos="3600"/>
        </w:tabs>
        <w:ind w:left="3600" w:hanging="720"/>
      </w:pPr>
    </w:lvl>
    <w:lvl w:ilvl="6">
      <w:start w:val="1"/>
      <w:numFmt w:val="none"/>
      <w:lvlRestart w:val="0"/>
      <w:suff w:val="nothing"/>
      <w:lvlText w:val=""/>
      <w:lvlJc w:val="left"/>
      <w:pPr>
        <w:ind w:left="0" w:firstLine="0"/>
      </w:pPr>
    </w:lvl>
    <w:lvl w:ilvl="7">
      <w:start w:val="1"/>
      <w:numFmt w:val="none"/>
      <w:lvlRestart w:val="0"/>
      <w:suff w:val="nothing"/>
      <w:lvlText w:val=""/>
      <w:lvlJc w:val="left"/>
      <w:pPr>
        <w:ind w:left="0" w:firstLine="0"/>
      </w:pPr>
    </w:lvl>
    <w:lvl w:ilvl="8">
      <w:start w:val="1"/>
      <w:numFmt w:val="none"/>
      <w:lvlRestart w:val="0"/>
      <w:suff w:val="nothing"/>
      <w:lvlText w:val=""/>
      <w:lvlJc w:val="left"/>
      <w:pPr>
        <w:ind w:left="0" w:firstLine="0"/>
      </w:pPr>
    </w:lvl>
  </w:abstractNum>
  <w:abstractNum w:abstractNumId="7" w15:restartNumberingAfterBreak="0">
    <w:nsid w:val="59A43C8E"/>
    <w:multiLevelType w:val="hybridMultilevel"/>
    <w:tmpl w:val="85A45622"/>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8" w15:restartNumberingAfterBreak="0">
    <w:nsid w:val="6C5250A7"/>
    <w:multiLevelType w:val="hybridMultilevel"/>
    <w:tmpl w:val="DA14BE88"/>
    <w:lvl w:ilvl="0" w:tplc="40090001">
      <w:start w:val="1"/>
      <w:numFmt w:val="bullet"/>
      <w:lvlText w:val=""/>
      <w:lvlJc w:val="left"/>
      <w:pPr>
        <w:ind w:left="2138" w:hanging="360"/>
      </w:pPr>
      <w:rPr>
        <w:rFonts w:ascii="Symbol" w:hAnsi="Symbol" w:hint="default"/>
      </w:rPr>
    </w:lvl>
    <w:lvl w:ilvl="1" w:tplc="40090003" w:tentative="1">
      <w:start w:val="1"/>
      <w:numFmt w:val="bullet"/>
      <w:lvlText w:val="o"/>
      <w:lvlJc w:val="left"/>
      <w:pPr>
        <w:ind w:left="2858" w:hanging="360"/>
      </w:pPr>
      <w:rPr>
        <w:rFonts w:ascii="Courier New" w:hAnsi="Courier New" w:cs="Courier New" w:hint="default"/>
      </w:rPr>
    </w:lvl>
    <w:lvl w:ilvl="2" w:tplc="40090005" w:tentative="1">
      <w:start w:val="1"/>
      <w:numFmt w:val="bullet"/>
      <w:lvlText w:val=""/>
      <w:lvlJc w:val="left"/>
      <w:pPr>
        <w:ind w:left="3578" w:hanging="360"/>
      </w:pPr>
      <w:rPr>
        <w:rFonts w:ascii="Wingdings" w:hAnsi="Wingdings" w:hint="default"/>
      </w:rPr>
    </w:lvl>
    <w:lvl w:ilvl="3" w:tplc="40090001" w:tentative="1">
      <w:start w:val="1"/>
      <w:numFmt w:val="bullet"/>
      <w:lvlText w:val=""/>
      <w:lvlJc w:val="left"/>
      <w:pPr>
        <w:ind w:left="4298" w:hanging="360"/>
      </w:pPr>
      <w:rPr>
        <w:rFonts w:ascii="Symbol" w:hAnsi="Symbol" w:hint="default"/>
      </w:rPr>
    </w:lvl>
    <w:lvl w:ilvl="4" w:tplc="40090003" w:tentative="1">
      <w:start w:val="1"/>
      <w:numFmt w:val="bullet"/>
      <w:lvlText w:val="o"/>
      <w:lvlJc w:val="left"/>
      <w:pPr>
        <w:ind w:left="5018" w:hanging="360"/>
      </w:pPr>
      <w:rPr>
        <w:rFonts w:ascii="Courier New" w:hAnsi="Courier New" w:cs="Courier New" w:hint="default"/>
      </w:rPr>
    </w:lvl>
    <w:lvl w:ilvl="5" w:tplc="40090005" w:tentative="1">
      <w:start w:val="1"/>
      <w:numFmt w:val="bullet"/>
      <w:lvlText w:val=""/>
      <w:lvlJc w:val="left"/>
      <w:pPr>
        <w:ind w:left="5738" w:hanging="360"/>
      </w:pPr>
      <w:rPr>
        <w:rFonts w:ascii="Wingdings" w:hAnsi="Wingdings" w:hint="default"/>
      </w:rPr>
    </w:lvl>
    <w:lvl w:ilvl="6" w:tplc="40090001" w:tentative="1">
      <w:start w:val="1"/>
      <w:numFmt w:val="bullet"/>
      <w:lvlText w:val=""/>
      <w:lvlJc w:val="left"/>
      <w:pPr>
        <w:ind w:left="6458" w:hanging="360"/>
      </w:pPr>
      <w:rPr>
        <w:rFonts w:ascii="Symbol" w:hAnsi="Symbol" w:hint="default"/>
      </w:rPr>
    </w:lvl>
    <w:lvl w:ilvl="7" w:tplc="40090003" w:tentative="1">
      <w:start w:val="1"/>
      <w:numFmt w:val="bullet"/>
      <w:lvlText w:val="o"/>
      <w:lvlJc w:val="left"/>
      <w:pPr>
        <w:ind w:left="7178" w:hanging="360"/>
      </w:pPr>
      <w:rPr>
        <w:rFonts w:ascii="Courier New" w:hAnsi="Courier New" w:cs="Courier New" w:hint="default"/>
      </w:rPr>
    </w:lvl>
    <w:lvl w:ilvl="8" w:tplc="40090005" w:tentative="1">
      <w:start w:val="1"/>
      <w:numFmt w:val="bullet"/>
      <w:lvlText w:val=""/>
      <w:lvlJc w:val="left"/>
      <w:pPr>
        <w:ind w:left="7898" w:hanging="360"/>
      </w:pPr>
      <w:rPr>
        <w:rFonts w:ascii="Wingdings" w:hAnsi="Wingdings" w:hint="default"/>
      </w:rPr>
    </w:lvl>
  </w:abstractNum>
  <w:abstractNum w:abstractNumId="9" w15:restartNumberingAfterBreak="0">
    <w:nsid w:val="70DF6ED9"/>
    <w:multiLevelType w:val="hybridMultilevel"/>
    <w:tmpl w:val="C8ACF6C6"/>
    <w:lvl w:ilvl="0" w:tplc="542EBDE0">
      <w:start w:val="1"/>
      <w:numFmt w:val="decimal"/>
      <w:lvlText w:val="%1."/>
      <w:lvlJc w:val="left"/>
      <w:pPr>
        <w:ind w:left="956" w:hanging="360"/>
      </w:pPr>
      <w:rPr>
        <w:rFonts w:eastAsia="Times New Roman" w:hint="default"/>
      </w:rPr>
    </w:lvl>
    <w:lvl w:ilvl="1" w:tplc="40090019" w:tentative="1">
      <w:start w:val="1"/>
      <w:numFmt w:val="lowerLetter"/>
      <w:lvlText w:val="%2."/>
      <w:lvlJc w:val="left"/>
      <w:pPr>
        <w:ind w:left="1676" w:hanging="360"/>
      </w:pPr>
    </w:lvl>
    <w:lvl w:ilvl="2" w:tplc="4009001B">
      <w:start w:val="1"/>
      <w:numFmt w:val="lowerRoman"/>
      <w:lvlText w:val="%3."/>
      <w:lvlJc w:val="right"/>
      <w:pPr>
        <w:ind w:left="2396" w:hanging="180"/>
      </w:pPr>
    </w:lvl>
    <w:lvl w:ilvl="3" w:tplc="4009000F" w:tentative="1">
      <w:start w:val="1"/>
      <w:numFmt w:val="decimal"/>
      <w:lvlText w:val="%4."/>
      <w:lvlJc w:val="left"/>
      <w:pPr>
        <w:ind w:left="3116" w:hanging="360"/>
      </w:pPr>
    </w:lvl>
    <w:lvl w:ilvl="4" w:tplc="40090019" w:tentative="1">
      <w:start w:val="1"/>
      <w:numFmt w:val="lowerLetter"/>
      <w:lvlText w:val="%5."/>
      <w:lvlJc w:val="left"/>
      <w:pPr>
        <w:ind w:left="3836" w:hanging="360"/>
      </w:pPr>
    </w:lvl>
    <w:lvl w:ilvl="5" w:tplc="4009001B" w:tentative="1">
      <w:start w:val="1"/>
      <w:numFmt w:val="lowerRoman"/>
      <w:lvlText w:val="%6."/>
      <w:lvlJc w:val="right"/>
      <w:pPr>
        <w:ind w:left="4556" w:hanging="180"/>
      </w:pPr>
    </w:lvl>
    <w:lvl w:ilvl="6" w:tplc="4009000F" w:tentative="1">
      <w:start w:val="1"/>
      <w:numFmt w:val="decimal"/>
      <w:lvlText w:val="%7."/>
      <w:lvlJc w:val="left"/>
      <w:pPr>
        <w:ind w:left="5276" w:hanging="360"/>
      </w:pPr>
    </w:lvl>
    <w:lvl w:ilvl="7" w:tplc="40090019" w:tentative="1">
      <w:start w:val="1"/>
      <w:numFmt w:val="lowerLetter"/>
      <w:lvlText w:val="%8."/>
      <w:lvlJc w:val="left"/>
      <w:pPr>
        <w:ind w:left="5996" w:hanging="360"/>
      </w:pPr>
    </w:lvl>
    <w:lvl w:ilvl="8" w:tplc="4009001B" w:tentative="1">
      <w:start w:val="1"/>
      <w:numFmt w:val="lowerRoman"/>
      <w:lvlText w:val="%9."/>
      <w:lvlJc w:val="right"/>
      <w:pPr>
        <w:ind w:left="6716" w:hanging="180"/>
      </w:pPr>
    </w:lvl>
  </w:abstractNum>
  <w:num w:numId="1" w16cid:durableId="604114318">
    <w:abstractNumId w:val="1"/>
  </w:num>
  <w:num w:numId="2" w16cid:durableId="1234387847">
    <w:abstractNumId w:val="2"/>
  </w:num>
  <w:num w:numId="3" w16cid:durableId="977807620">
    <w:abstractNumId w:val="0"/>
  </w:num>
  <w:num w:numId="4" w16cid:durableId="1448548552">
    <w:abstractNumId w:val="4"/>
  </w:num>
  <w:num w:numId="5" w16cid:durableId="1682509626">
    <w:abstractNumId w:val="5"/>
  </w:num>
  <w:num w:numId="6" w16cid:durableId="1761679463">
    <w:abstractNumId w:val="1"/>
  </w:num>
  <w:num w:numId="7" w16cid:durableId="967516069">
    <w:abstractNumId w:val="1"/>
  </w:num>
  <w:num w:numId="8" w16cid:durableId="2118986737">
    <w:abstractNumId w:val="1"/>
  </w:num>
  <w:num w:numId="9" w16cid:durableId="724837775">
    <w:abstractNumId w:val="1"/>
  </w:num>
  <w:num w:numId="10" w16cid:durableId="2042855077">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380590741">
    <w:abstractNumId w:val="9"/>
  </w:num>
  <w:num w:numId="12" w16cid:durableId="1712532875">
    <w:abstractNumId w:val="8"/>
  </w:num>
  <w:num w:numId="13" w16cid:durableId="1063479154">
    <w:abstractNumId w:val="3"/>
  </w:num>
  <w:num w:numId="14" w16cid:durableId="1735548659">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56C83"/>
    <w:rsid w:val="00004D07"/>
    <w:rsid w:val="00035E37"/>
    <w:rsid w:val="000369D9"/>
    <w:rsid w:val="00040BEB"/>
    <w:rsid w:val="00050810"/>
    <w:rsid w:val="000577C7"/>
    <w:rsid w:val="00063F10"/>
    <w:rsid w:val="000774DB"/>
    <w:rsid w:val="0008657C"/>
    <w:rsid w:val="000978D8"/>
    <w:rsid w:val="000B0884"/>
    <w:rsid w:val="000B2205"/>
    <w:rsid w:val="000C30AA"/>
    <w:rsid w:val="001119AC"/>
    <w:rsid w:val="0012458C"/>
    <w:rsid w:val="00160863"/>
    <w:rsid w:val="0018067F"/>
    <w:rsid w:val="00190434"/>
    <w:rsid w:val="001D47FF"/>
    <w:rsid w:val="001E7879"/>
    <w:rsid w:val="00256C83"/>
    <w:rsid w:val="00256E53"/>
    <w:rsid w:val="002573B7"/>
    <w:rsid w:val="002621C9"/>
    <w:rsid w:val="002960C2"/>
    <w:rsid w:val="002A16A5"/>
    <w:rsid w:val="002A26CB"/>
    <w:rsid w:val="002F54BA"/>
    <w:rsid w:val="00302EF9"/>
    <w:rsid w:val="00314F78"/>
    <w:rsid w:val="00317481"/>
    <w:rsid w:val="003232ED"/>
    <w:rsid w:val="00334651"/>
    <w:rsid w:val="00355D2F"/>
    <w:rsid w:val="0036344F"/>
    <w:rsid w:val="00393EFE"/>
    <w:rsid w:val="003F3085"/>
    <w:rsid w:val="00411ABF"/>
    <w:rsid w:val="0041389A"/>
    <w:rsid w:val="00416A6E"/>
    <w:rsid w:val="00417A49"/>
    <w:rsid w:val="00434ACA"/>
    <w:rsid w:val="0043515E"/>
    <w:rsid w:val="00461B96"/>
    <w:rsid w:val="0046279F"/>
    <w:rsid w:val="00477579"/>
    <w:rsid w:val="004B0BA6"/>
    <w:rsid w:val="004B3403"/>
    <w:rsid w:val="004E3F0A"/>
    <w:rsid w:val="0050622B"/>
    <w:rsid w:val="00512568"/>
    <w:rsid w:val="00532CBD"/>
    <w:rsid w:val="00537825"/>
    <w:rsid w:val="00540E28"/>
    <w:rsid w:val="00566C37"/>
    <w:rsid w:val="00567CB5"/>
    <w:rsid w:val="0057543F"/>
    <w:rsid w:val="005961C3"/>
    <w:rsid w:val="00597335"/>
    <w:rsid w:val="005A3AD8"/>
    <w:rsid w:val="005B5B42"/>
    <w:rsid w:val="005C397C"/>
    <w:rsid w:val="00646234"/>
    <w:rsid w:val="00662938"/>
    <w:rsid w:val="006770C9"/>
    <w:rsid w:val="00686616"/>
    <w:rsid w:val="006A5535"/>
    <w:rsid w:val="006C4B61"/>
    <w:rsid w:val="006C636A"/>
    <w:rsid w:val="006D2F66"/>
    <w:rsid w:val="006E430B"/>
    <w:rsid w:val="007071DF"/>
    <w:rsid w:val="00713941"/>
    <w:rsid w:val="007610E0"/>
    <w:rsid w:val="00784079"/>
    <w:rsid w:val="00814B7F"/>
    <w:rsid w:val="0082721C"/>
    <w:rsid w:val="008273AA"/>
    <w:rsid w:val="00887C2E"/>
    <w:rsid w:val="00896F7F"/>
    <w:rsid w:val="008A2FE5"/>
    <w:rsid w:val="008C5C02"/>
    <w:rsid w:val="008E788E"/>
    <w:rsid w:val="009037E4"/>
    <w:rsid w:val="00910373"/>
    <w:rsid w:val="00914F34"/>
    <w:rsid w:val="009721D3"/>
    <w:rsid w:val="00974843"/>
    <w:rsid w:val="0099174E"/>
    <w:rsid w:val="009A4F65"/>
    <w:rsid w:val="009C04BD"/>
    <w:rsid w:val="009E7AD3"/>
    <w:rsid w:val="009F239D"/>
    <w:rsid w:val="00A01EAF"/>
    <w:rsid w:val="00A10EF8"/>
    <w:rsid w:val="00A10F51"/>
    <w:rsid w:val="00A2052E"/>
    <w:rsid w:val="00A20AEC"/>
    <w:rsid w:val="00A24649"/>
    <w:rsid w:val="00A3620B"/>
    <w:rsid w:val="00A40791"/>
    <w:rsid w:val="00A459B3"/>
    <w:rsid w:val="00A64F10"/>
    <w:rsid w:val="00AD7052"/>
    <w:rsid w:val="00AE5BCF"/>
    <w:rsid w:val="00AF7CD2"/>
    <w:rsid w:val="00B06CBD"/>
    <w:rsid w:val="00B179CF"/>
    <w:rsid w:val="00B23370"/>
    <w:rsid w:val="00B352BB"/>
    <w:rsid w:val="00B549EE"/>
    <w:rsid w:val="00B54D3A"/>
    <w:rsid w:val="00B67C41"/>
    <w:rsid w:val="00BA6F2B"/>
    <w:rsid w:val="00C0172B"/>
    <w:rsid w:val="00C3386F"/>
    <w:rsid w:val="00C6424B"/>
    <w:rsid w:val="00CA37A4"/>
    <w:rsid w:val="00CC7858"/>
    <w:rsid w:val="00D12E24"/>
    <w:rsid w:val="00D22C1F"/>
    <w:rsid w:val="00D34ED7"/>
    <w:rsid w:val="00D3543D"/>
    <w:rsid w:val="00D679D4"/>
    <w:rsid w:val="00DA3BC2"/>
    <w:rsid w:val="00DB0012"/>
    <w:rsid w:val="00DB4A9D"/>
    <w:rsid w:val="00DD6FF9"/>
    <w:rsid w:val="00E02E7E"/>
    <w:rsid w:val="00E17CE2"/>
    <w:rsid w:val="00E27C55"/>
    <w:rsid w:val="00E37EA1"/>
    <w:rsid w:val="00E54B8B"/>
    <w:rsid w:val="00E76564"/>
    <w:rsid w:val="00EA17F2"/>
    <w:rsid w:val="00EA4BA9"/>
    <w:rsid w:val="00EB1640"/>
    <w:rsid w:val="00F06A55"/>
    <w:rsid w:val="00F20C26"/>
    <w:rsid w:val="00F53609"/>
    <w:rsid w:val="00F611DC"/>
    <w:rsid w:val="00F8677A"/>
    <w:rsid w:val="00FA783C"/>
    <w:rsid w:val="00FA78B8"/>
    <w:rsid w:val="00FE6240"/>
    <w:rsid w:val="00FF238D"/>
  </w:rsids>
  <m:mathPr>
    <m:mathFont m:val="Cambria Math"/>
    <m:brkBin m:val="before"/>
    <m:brkBinSub m:val="--"/>
    <m:smallFrac m:val="0"/>
    <m:dispDef/>
    <m:lMargin m:val="0"/>
    <m:rMargin m:val="0"/>
    <m:defJc m:val="centerGroup"/>
    <m:wrapIndent m:val="1440"/>
    <m:intLim m:val="subSup"/>
    <m:naryLim m:val="undOvr"/>
  </m:mathPr>
  <w:themeFontLang w:val="en-US" w:bidi="hi-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7B42CC0"/>
  <w15:chartTrackingRefBased/>
  <w15:docId w15:val="{E262E844-9370-4044-A345-04C5C8EAF18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aliases w:val="LIC Normal 1"/>
    <w:qFormat/>
    <w:rsid w:val="00256C83"/>
    <w:pPr>
      <w:spacing w:after="120" w:line="320" w:lineRule="atLeast"/>
      <w:ind w:left="562"/>
      <w:jc w:val="both"/>
    </w:pPr>
    <w:rPr>
      <w:rFonts w:eastAsiaTheme="minorEastAsia"/>
      <w:kern w:val="0"/>
      <w:sz w:val="24"/>
      <w:szCs w:val="24"/>
      <w:lang w:val="en-IN"/>
      <w14:ligatures w14:val="none"/>
    </w:rPr>
  </w:style>
  <w:style w:type="paragraph" w:styleId="Heading1">
    <w:name w:val="heading 1"/>
    <w:aliases w:val="LIC Heading 1"/>
    <w:basedOn w:val="Normal"/>
    <w:next w:val="Normal"/>
    <w:link w:val="Heading1Char"/>
    <w:uiPriority w:val="9"/>
    <w:qFormat/>
    <w:rsid w:val="00256C83"/>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aliases w:val="LIC Heading 2"/>
    <w:basedOn w:val="Normal"/>
    <w:next w:val="Normal"/>
    <w:link w:val="Heading2Char"/>
    <w:uiPriority w:val="9"/>
    <w:unhideWhenUsed/>
    <w:qFormat/>
    <w:rsid w:val="00256C83"/>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256C83"/>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256C83"/>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256C83"/>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256C83"/>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256C83"/>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256C83"/>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256C83"/>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LIC Heading 1 Char"/>
    <w:basedOn w:val="DefaultParagraphFont"/>
    <w:link w:val="Heading1"/>
    <w:uiPriority w:val="9"/>
    <w:rsid w:val="00256C83"/>
    <w:rPr>
      <w:rFonts w:asciiTheme="majorHAnsi" w:eastAsiaTheme="majorEastAsia" w:hAnsiTheme="majorHAnsi" w:cstheme="majorBidi"/>
      <w:color w:val="0F4761" w:themeColor="accent1" w:themeShade="BF"/>
      <w:sz w:val="40"/>
      <w:szCs w:val="40"/>
    </w:rPr>
  </w:style>
  <w:style w:type="character" w:customStyle="1" w:styleId="Heading2Char">
    <w:name w:val="Heading 2 Char"/>
    <w:aliases w:val="LIC Heading 2 Char"/>
    <w:basedOn w:val="DefaultParagraphFont"/>
    <w:link w:val="Heading2"/>
    <w:uiPriority w:val="9"/>
    <w:rsid w:val="00256C83"/>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256C83"/>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256C83"/>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256C83"/>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256C83"/>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256C83"/>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256C83"/>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256C83"/>
    <w:rPr>
      <w:rFonts w:eastAsiaTheme="majorEastAsia" w:cstheme="majorBidi"/>
      <w:color w:val="272727" w:themeColor="text1" w:themeTint="D8"/>
    </w:rPr>
  </w:style>
  <w:style w:type="paragraph" w:styleId="Title">
    <w:name w:val="Title"/>
    <w:basedOn w:val="Normal"/>
    <w:next w:val="Normal"/>
    <w:link w:val="TitleChar"/>
    <w:uiPriority w:val="10"/>
    <w:qFormat/>
    <w:rsid w:val="00256C83"/>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256C83"/>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256C83"/>
    <w:pPr>
      <w:numPr>
        <w:ilvl w:val="1"/>
      </w:numPr>
      <w:ind w:left="562"/>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256C83"/>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256C83"/>
    <w:pPr>
      <w:spacing w:before="160"/>
      <w:jc w:val="center"/>
    </w:pPr>
    <w:rPr>
      <w:i/>
      <w:iCs/>
      <w:color w:val="404040" w:themeColor="text1" w:themeTint="BF"/>
    </w:rPr>
  </w:style>
  <w:style w:type="character" w:customStyle="1" w:styleId="QuoteChar">
    <w:name w:val="Quote Char"/>
    <w:basedOn w:val="DefaultParagraphFont"/>
    <w:link w:val="Quote"/>
    <w:uiPriority w:val="29"/>
    <w:rsid w:val="00256C83"/>
    <w:rPr>
      <w:i/>
      <w:iCs/>
      <w:color w:val="404040" w:themeColor="text1" w:themeTint="BF"/>
    </w:rPr>
  </w:style>
  <w:style w:type="paragraph" w:styleId="ListParagraph">
    <w:name w:val="List Paragraph"/>
    <w:basedOn w:val="Normal"/>
    <w:uiPriority w:val="1"/>
    <w:qFormat/>
    <w:rsid w:val="00256C83"/>
    <w:pPr>
      <w:ind w:left="720"/>
      <w:contextualSpacing/>
    </w:pPr>
  </w:style>
  <w:style w:type="character" w:styleId="IntenseEmphasis">
    <w:name w:val="Intense Emphasis"/>
    <w:basedOn w:val="DefaultParagraphFont"/>
    <w:uiPriority w:val="21"/>
    <w:qFormat/>
    <w:rsid w:val="00256C83"/>
    <w:rPr>
      <w:i/>
      <w:iCs/>
      <w:color w:val="0F4761" w:themeColor="accent1" w:themeShade="BF"/>
    </w:rPr>
  </w:style>
  <w:style w:type="paragraph" w:styleId="IntenseQuote">
    <w:name w:val="Intense Quote"/>
    <w:basedOn w:val="Normal"/>
    <w:next w:val="Normal"/>
    <w:link w:val="IntenseQuoteChar"/>
    <w:uiPriority w:val="30"/>
    <w:qFormat/>
    <w:rsid w:val="00256C8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256C83"/>
    <w:rPr>
      <w:i/>
      <w:iCs/>
      <w:color w:val="0F4761" w:themeColor="accent1" w:themeShade="BF"/>
    </w:rPr>
  </w:style>
  <w:style w:type="character" w:styleId="IntenseReference">
    <w:name w:val="Intense Reference"/>
    <w:basedOn w:val="DefaultParagraphFont"/>
    <w:uiPriority w:val="32"/>
    <w:qFormat/>
    <w:rsid w:val="00256C83"/>
    <w:rPr>
      <w:b/>
      <w:bCs/>
      <w:smallCaps/>
      <w:color w:val="0F4761" w:themeColor="accent1" w:themeShade="BF"/>
      <w:spacing w:val="5"/>
    </w:rPr>
  </w:style>
  <w:style w:type="paragraph" w:styleId="TOC1">
    <w:name w:val="toc 1"/>
    <w:basedOn w:val="Normal"/>
    <w:next w:val="Normal"/>
    <w:autoRedefine/>
    <w:uiPriority w:val="39"/>
    <w:unhideWhenUsed/>
    <w:rsid w:val="00256C83"/>
    <w:pPr>
      <w:tabs>
        <w:tab w:val="left" w:pos="562"/>
        <w:tab w:val="right" w:leader="dot" w:pos="10312"/>
      </w:tabs>
      <w:spacing w:before="120"/>
      <w:ind w:left="0"/>
      <w:jc w:val="left"/>
    </w:pPr>
    <w:rPr>
      <w:rFonts w:cstheme="minorHAnsi"/>
      <w:b/>
      <w:bCs/>
      <w:caps/>
      <w:sz w:val="20"/>
      <w:szCs w:val="20"/>
    </w:rPr>
  </w:style>
  <w:style w:type="paragraph" w:styleId="TOC2">
    <w:name w:val="toc 2"/>
    <w:basedOn w:val="Normal"/>
    <w:next w:val="Normal"/>
    <w:autoRedefine/>
    <w:uiPriority w:val="39"/>
    <w:unhideWhenUsed/>
    <w:rsid w:val="00256C83"/>
    <w:pPr>
      <w:tabs>
        <w:tab w:val="left" w:pos="993"/>
        <w:tab w:val="right" w:leader="dot" w:pos="10480"/>
      </w:tabs>
      <w:spacing w:after="0"/>
      <w:jc w:val="left"/>
    </w:pPr>
    <w:rPr>
      <w:rFonts w:cstheme="minorHAnsi"/>
      <w:smallCaps/>
      <w:sz w:val="20"/>
      <w:szCs w:val="20"/>
    </w:rPr>
  </w:style>
  <w:style w:type="paragraph" w:styleId="Header">
    <w:name w:val="header"/>
    <w:basedOn w:val="Normal"/>
    <w:link w:val="HeaderChar"/>
    <w:uiPriority w:val="99"/>
    <w:unhideWhenUsed/>
    <w:rsid w:val="00256C83"/>
    <w:pPr>
      <w:tabs>
        <w:tab w:val="center" w:pos="4513"/>
        <w:tab w:val="right" w:pos="9026"/>
      </w:tabs>
      <w:spacing w:after="0"/>
    </w:pPr>
  </w:style>
  <w:style w:type="character" w:customStyle="1" w:styleId="HeaderChar">
    <w:name w:val="Header Char"/>
    <w:basedOn w:val="DefaultParagraphFont"/>
    <w:link w:val="Header"/>
    <w:uiPriority w:val="99"/>
    <w:rsid w:val="00256C83"/>
    <w:rPr>
      <w:rFonts w:eastAsiaTheme="minorEastAsia"/>
      <w:kern w:val="0"/>
      <w:sz w:val="24"/>
      <w:szCs w:val="24"/>
      <w:lang w:val="en-IN"/>
      <w14:ligatures w14:val="none"/>
    </w:rPr>
  </w:style>
  <w:style w:type="paragraph" w:styleId="Footer">
    <w:name w:val="footer"/>
    <w:basedOn w:val="Normal"/>
    <w:link w:val="FooterChar"/>
    <w:uiPriority w:val="99"/>
    <w:unhideWhenUsed/>
    <w:rsid w:val="00256C83"/>
    <w:pPr>
      <w:tabs>
        <w:tab w:val="center" w:pos="4513"/>
        <w:tab w:val="right" w:pos="9026"/>
      </w:tabs>
      <w:spacing w:after="0"/>
    </w:pPr>
  </w:style>
  <w:style w:type="character" w:customStyle="1" w:styleId="FooterChar">
    <w:name w:val="Footer Char"/>
    <w:basedOn w:val="DefaultParagraphFont"/>
    <w:link w:val="Footer"/>
    <w:uiPriority w:val="99"/>
    <w:rsid w:val="00256C83"/>
    <w:rPr>
      <w:rFonts w:eastAsiaTheme="minorEastAsia"/>
      <w:kern w:val="0"/>
      <w:sz w:val="24"/>
      <w:szCs w:val="24"/>
      <w:lang w:val="en-IN"/>
      <w14:ligatures w14:val="none"/>
    </w:rPr>
  </w:style>
  <w:style w:type="paragraph" w:customStyle="1" w:styleId="LICDocTitle">
    <w:name w:val="LIC Doc Title"/>
    <w:basedOn w:val="Title"/>
    <w:rsid w:val="00256C83"/>
    <w:pPr>
      <w:spacing w:after="0" w:line="360" w:lineRule="auto"/>
      <w:jc w:val="center"/>
    </w:pPr>
    <w:rPr>
      <w:b/>
      <w:color w:val="002060"/>
      <w:spacing w:val="-7"/>
      <w:kern w:val="0"/>
      <w:sz w:val="80"/>
      <w:szCs w:val="80"/>
    </w:rPr>
  </w:style>
  <w:style w:type="paragraph" w:customStyle="1" w:styleId="LICSubtitle">
    <w:name w:val="LIC Subtitle"/>
    <w:basedOn w:val="Normal"/>
    <w:rsid w:val="00256C83"/>
    <w:pPr>
      <w:ind w:left="0"/>
    </w:pPr>
    <w:rPr>
      <w:b/>
      <w:bCs/>
      <w:color w:val="002060"/>
      <w:sz w:val="36"/>
      <w:szCs w:val="36"/>
    </w:rPr>
  </w:style>
  <w:style w:type="paragraph" w:customStyle="1" w:styleId="LICNormal2">
    <w:name w:val="LIC Normal 2"/>
    <w:basedOn w:val="Normal"/>
    <w:rsid w:val="00256C83"/>
    <w:pPr>
      <w:ind w:left="993"/>
    </w:pPr>
  </w:style>
  <w:style w:type="table" w:styleId="GridTable4-Accent5">
    <w:name w:val="Grid Table 4 Accent 5"/>
    <w:basedOn w:val="TableNormal"/>
    <w:uiPriority w:val="49"/>
    <w:rsid w:val="00256C83"/>
    <w:pPr>
      <w:spacing w:after="0" w:line="240" w:lineRule="auto"/>
    </w:pPr>
    <w:rPr>
      <w:rFonts w:eastAsiaTheme="minorEastAsia"/>
      <w:kern w:val="0"/>
      <w:sz w:val="21"/>
      <w:szCs w:val="21"/>
      <w:lang w:val="en-IN"/>
      <w14:ligatures w14:val="none"/>
    </w:rPr>
    <w:tblPr>
      <w:tblStyleRowBandSize w:val="1"/>
      <w:tblStyleColBandSize w:val="1"/>
      <w:tblBorders>
        <w:top w:val="single" w:sz="4" w:space="0" w:color="D86DCB" w:themeColor="accent5" w:themeTint="99"/>
        <w:left w:val="single" w:sz="4" w:space="0" w:color="D86DCB" w:themeColor="accent5" w:themeTint="99"/>
        <w:bottom w:val="single" w:sz="4" w:space="0" w:color="D86DCB" w:themeColor="accent5" w:themeTint="99"/>
        <w:right w:val="single" w:sz="4" w:space="0" w:color="D86DCB" w:themeColor="accent5" w:themeTint="99"/>
        <w:insideH w:val="single" w:sz="4" w:space="0" w:color="D86DCB" w:themeColor="accent5" w:themeTint="99"/>
        <w:insideV w:val="single" w:sz="4" w:space="0" w:color="D86DCB" w:themeColor="accent5" w:themeTint="99"/>
      </w:tblBorders>
    </w:tblPr>
    <w:tblStylePr w:type="firstRow">
      <w:rPr>
        <w:b/>
        <w:bCs/>
        <w:color w:val="FFFFFF" w:themeColor="background1"/>
      </w:rPr>
      <w:tblPr/>
      <w:tcPr>
        <w:tcBorders>
          <w:top w:val="single" w:sz="4" w:space="0" w:color="A02B93" w:themeColor="accent5"/>
          <w:left w:val="single" w:sz="4" w:space="0" w:color="A02B93" w:themeColor="accent5"/>
          <w:bottom w:val="single" w:sz="4" w:space="0" w:color="A02B93" w:themeColor="accent5"/>
          <w:right w:val="single" w:sz="4" w:space="0" w:color="A02B93" w:themeColor="accent5"/>
          <w:insideH w:val="nil"/>
          <w:insideV w:val="nil"/>
        </w:tcBorders>
        <w:shd w:val="clear" w:color="auto" w:fill="A02B93" w:themeFill="accent5"/>
      </w:tcPr>
    </w:tblStylePr>
    <w:tblStylePr w:type="lastRow">
      <w:rPr>
        <w:b/>
        <w:bCs/>
      </w:rPr>
      <w:tblPr/>
      <w:tcPr>
        <w:tcBorders>
          <w:top w:val="double" w:sz="4" w:space="0" w:color="A02B93" w:themeColor="accent5"/>
        </w:tcBorders>
      </w:tcPr>
    </w:tblStylePr>
    <w:tblStylePr w:type="firstCol">
      <w:rPr>
        <w:b/>
        <w:bCs/>
      </w:rPr>
    </w:tblStylePr>
    <w:tblStylePr w:type="lastCol">
      <w:rPr>
        <w:b/>
        <w:bCs/>
      </w:rPr>
    </w:tblStylePr>
    <w:tblStylePr w:type="band1Vert">
      <w:tblPr/>
      <w:tcPr>
        <w:shd w:val="clear" w:color="auto" w:fill="F2CEED" w:themeFill="accent5" w:themeFillTint="33"/>
      </w:tcPr>
    </w:tblStylePr>
    <w:tblStylePr w:type="band1Horz">
      <w:tblPr/>
      <w:tcPr>
        <w:shd w:val="clear" w:color="auto" w:fill="F2CEED" w:themeFill="accent5" w:themeFillTint="33"/>
      </w:tcPr>
    </w:tblStylePr>
  </w:style>
  <w:style w:type="paragraph" w:customStyle="1" w:styleId="LICsubtitlenormal">
    <w:name w:val="LIC subtitle normal"/>
    <w:basedOn w:val="Normal"/>
    <w:qFormat/>
    <w:rsid w:val="00256C83"/>
    <w:pPr>
      <w:ind w:left="0"/>
    </w:pPr>
  </w:style>
  <w:style w:type="character" w:styleId="Hyperlink">
    <w:name w:val="Hyperlink"/>
    <w:basedOn w:val="DefaultParagraphFont"/>
    <w:uiPriority w:val="99"/>
    <w:unhideWhenUsed/>
    <w:rsid w:val="00256C83"/>
    <w:rPr>
      <w:color w:val="467886" w:themeColor="hyperlink"/>
      <w:u w:val="single"/>
    </w:rPr>
  </w:style>
  <w:style w:type="paragraph" w:customStyle="1" w:styleId="LICBullet2">
    <w:name w:val="LIC Bullet 2"/>
    <w:basedOn w:val="LICNormal2"/>
    <w:qFormat/>
    <w:rsid w:val="00256C83"/>
    <w:pPr>
      <w:numPr>
        <w:numId w:val="1"/>
      </w:numPr>
      <w:spacing w:before="120"/>
      <w:ind w:right="323"/>
    </w:pPr>
    <w:rPr>
      <w:rFonts w:eastAsia="Calibri" w:cstheme="minorHAnsi"/>
      <w:spacing w:val="-1"/>
      <w:lang w:val="en-US"/>
    </w:rPr>
  </w:style>
  <w:style w:type="paragraph" w:customStyle="1" w:styleId="LICBullet11">
    <w:name w:val="LIC Bullet 1.1"/>
    <w:basedOn w:val="LICBullet2"/>
    <w:qFormat/>
    <w:rsid w:val="00256C83"/>
    <w:pPr>
      <w:ind w:right="0"/>
    </w:pPr>
  </w:style>
  <w:style w:type="character" w:customStyle="1" w:styleId="normaltextrun">
    <w:name w:val="normaltextrun"/>
    <w:basedOn w:val="DefaultParagraphFont"/>
    <w:rsid w:val="00256C83"/>
  </w:style>
  <w:style w:type="character" w:customStyle="1" w:styleId="eop">
    <w:name w:val="eop"/>
    <w:basedOn w:val="DefaultParagraphFont"/>
    <w:rsid w:val="00256C83"/>
  </w:style>
  <w:style w:type="paragraph" w:customStyle="1" w:styleId="pf0">
    <w:name w:val="pf0"/>
    <w:basedOn w:val="Normal"/>
    <w:rsid w:val="00256C83"/>
    <w:pPr>
      <w:spacing w:before="100" w:beforeAutospacing="1" w:after="100" w:afterAutospacing="1" w:line="240" w:lineRule="auto"/>
      <w:ind w:left="0"/>
      <w:jc w:val="left"/>
    </w:pPr>
    <w:rPr>
      <w:rFonts w:ascii="Times New Roman" w:eastAsia="Times New Roman" w:hAnsi="Times New Roman" w:cs="Times New Roman"/>
      <w:lang w:val="en-US"/>
    </w:rPr>
  </w:style>
  <w:style w:type="character" w:customStyle="1" w:styleId="cf01">
    <w:name w:val="cf01"/>
    <w:basedOn w:val="DefaultParagraphFont"/>
    <w:rsid w:val="00256C83"/>
    <w:rPr>
      <w:rFonts w:ascii="Segoe UI" w:hAnsi="Segoe UI" w:cs="Segoe UI" w:hint="default"/>
      <w:sz w:val="18"/>
      <w:szCs w:val="18"/>
    </w:rPr>
  </w:style>
  <w:style w:type="paragraph" w:styleId="BodyText">
    <w:name w:val="Body Text"/>
    <w:basedOn w:val="Normal"/>
    <w:link w:val="BodyTextChar"/>
    <w:uiPriority w:val="1"/>
    <w:qFormat/>
    <w:rsid w:val="00256C83"/>
    <w:pPr>
      <w:widowControl w:val="0"/>
      <w:autoSpaceDE w:val="0"/>
      <w:autoSpaceDN w:val="0"/>
      <w:spacing w:after="0" w:line="240" w:lineRule="auto"/>
      <w:ind w:left="0"/>
      <w:jc w:val="left"/>
    </w:pPr>
    <w:rPr>
      <w:rFonts w:ascii="Times New Roman" w:eastAsia="Times New Roman" w:hAnsi="Times New Roman" w:cs="Times New Roman"/>
      <w:lang w:val="en-US"/>
    </w:rPr>
  </w:style>
  <w:style w:type="character" w:customStyle="1" w:styleId="BodyTextChar">
    <w:name w:val="Body Text Char"/>
    <w:basedOn w:val="DefaultParagraphFont"/>
    <w:link w:val="BodyText"/>
    <w:uiPriority w:val="1"/>
    <w:rsid w:val="00256C83"/>
    <w:rPr>
      <w:rFonts w:ascii="Times New Roman" w:eastAsia="Times New Roman" w:hAnsi="Times New Roman" w:cs="Times New Roman"/>
      <w:kern w:val="0"/>
      <w:sz w:val="24"/>
      <w:szCs w:val="24"/>
      <w14:ligatures w14:val="none"/>
    </w:rPr>
  </w:style>
  <w:style w:type="character" w:customStyle="1" w:styleId="ui-provider">
    <w:name w:val="ui-provider"/>
    <w:basedOn w:val="DefaultParagraphFont"/>
    <w:rsid w:val="00256C83"/>
  </w:style>
  <w:style w:type="character" w:styleId="Strong">
    <w:name w:val="Strong"/>
    <w:basedOn w:val="DefaultParagraphFont"/>
    <w:uiPriority w:val="22"/>
    <w:qFormat/>
    <w:rsid w:val="00256C83"/>
    <w:rPr>
      <w:b/>
      <w:bCs/>
    </w:rPr>
  </w:style>
  <w:style w:type="character" w:styleId="CommentReference">
    <w:name w:val="annotation reference"/>
    <w:basedOn w:val="DefaultParagraphFont"/>
    <w:uiPriority w:val="99"/>
    <w:semiHidden/>
    <w:unhideWhenUsed/>
    <w:rsid w:val="00256C83"/>
    <w:rPr>
      <w:sz w:val="16"/>
      <w:szCs w:val="16"/>
    </w:rPr>
  </w:style>
  <w:style w:type="paragraph" w:styleId="CommentText">
    <w:name w:val="annotation text"/>
    <w:basedOn w:val="Normal"/>
    <w:link w:val="CommentTextChar"/>
    <w:uiPriority w:val="99"/>
    <w:unhideWhenUsed/>
    <w:rsid w:val="00256C83"/>
    <w:pPr>
      <w:spacing w:line="240" w:lineRule="auto"/>
    </w:pPr>
    <w:rPr>
      <w:sz w:val="20"/>
      <w:szCs w:val="20"/>
    </w:rPr>
  </w:style>
  <w:style w:type="character" w:customStyle="1" w:styleId="CommentTextChar">
    <w:name w:val="Comment Text Char"/>
    <w:basedOn w:val="DefaultParagraphFont"/>
    <w:link w:val="CommentText"/>
    <w:uiPriority w:val="99"/>
    <w:rsid w:val="00256C83"/>
    <w:rPr>
      <w:rFonts w:eastAsiaTheme="minorEastAsia"/>
      <w:kern w:val="0"/>
      <w:sz w:val="20"/>
      <w:szCs w:val="20"/>
      <w:lang w:val="en-IN"/>
      <w14:ligatures w14:val="none"/>
    </w:rPr>
  </w:style>
  <w:style w:type="paragraph" w:styleId="CommentSubject">
    <w:name w:val="annotation subject"/>
    <w:basedOn w:val="CommentText"/>
    <w:next w:val="CommentText"/>
    <w:link w:val="CommentSubjectChar"/>
    <w:uiPriority w:val="99"/>
    <w:semiHidden/>
    <w:unhideWhenUsed/>
    <w:rsid w:val="002960C2"/>
    <w:rPr>
      <w:b/>
      <w:bCs/>
    </w:rPr>
  </w:style>
  <w:style w:type="character" w:customStyle="1" w:styleId="CommentSubjectChar">
    <w:name w:val="Comment Subject Char"/>
    <w:basedOn w:val="CommentTextChar"/>
    <w:link w:val="CommentSubject"/>
    <w:uiPriority w:val="99"/>
    <w:semiHidden/>
    <w:rsid w:val="002960C2"/>
    <w:rPr>
      <w:rFonts w:eastAsiaTheme="minorEastAsia"/>
      <w:b/>
      <w:bCs/>
      <w:kern w:val="0"/>
      <w:sz w:val="20"/>
      <w:szCs w:val="20"/>
      <w:lang w:val="en-IN"/>
      <w14:ligatures w14:val="none"/>
    </w:rPr>
  </w:style>
  <w:style w:type="paragraph" w:styleId="Revision">
    <w:name w:val="Revision"/>
    <w:hidden/>
    <w:uiPriority w:val="99"/>
    <w:semiHidden/>
    <w:rsid w:val="001D47FF"/>
    <w:pPr>
      <w:spacing w:after="0" w:line="240" w:lineRule="auto"/>
    </w:pPr>
    <w:rPr>
      <w:rFonts w:eastAsiaTheme="minorEastAsia"/>
      <w:kern w:val="0"/>
      <w:sz w:val="24"/>
      <w:szCs w:val="24"/>
      <w:lang w:val="en-IN"/>
      <w14:ligatures w14:val="none"/>
    </w:rPr>
  </w:style>
  <w:style w:type="character" w:styleId="UnresolvedMention">
    <w:name w:val="Unresolved Mention"/>
    <w:basedOn w:val="DefaultParagraphFont"/>
    <w:uiPriority w:val="99"/>
    <w:semiHidden/>
    <w:unhideWhenUsed/>
    <w:rsid w:val="00A2052E"/>
    <w:rPr>
      <w:color w:val="605E5C"/>
      <w:shd w:val="clear" w:color="auto" w:fill="E1DFDD"/>
    </w:rPr>
  </w:style>
  <w:style w:type="paragraph" w:customStyle="1" w:styleId="TLHead1">
    <w:name w:val="TLHead1"/>
    <w:basedOn w:val="Normal"/>
    <w:next w:val="Normal"/>
    <w:rsid w:val="00F06A55"/>
    <w:pPr>
      <w:keepNext/>
      <w:numPr>
        <w:numId w:val="10"/>
      </w:numPr>
      <w:spacing w:after="240" w:line="264" w:lineRule="auto"/>
      <w:outlineLvl w:val="0"/>
    </w:pPr>
    <w:rPr>
      <w:rFonts w:ascii="Times New Roman" w:eastAsia="SimSun" w:hAnsi="Times New Roman" w:cs="Times New Roman"/>
      <w:b/>
      <w:caps/>
      <w:kern w:val="28"/>
      <w:sz w:val="22"/>
      <w:szCs w:val="22"/>
      <w:lang w:val="en-GB"/>
    </w:rPr>
  </w:style>
  <w:style w:type="paragraph" w:customStyle="1" w:styleId="TLHead2">
    <w:name w:val="TLHead2"/>
    <w:basedOn w:val="Normal"/>
    <w:next w:val="Normal"/>
    <w:rsid w:val="00F06A55"/>
    <w:pPr>
      <w:numPr>
        <w:ilvl w:val="1"/>
        <w:numId w:val="10"/>
      </w:numPr>
      <w:spacing w:after="240" w:line="264" w:lineRule="auto"/>
      <w:outlineLvl w:val="1"/>
    </w:pPr>
    <w:rPr>
      <w:rFonts w:ascii="Times New Roman" w:eastAsia="SimSun" w:hAnsi="Times New Roman" w:cs="Times New Roman"/>
      <w:sz w:val="22"/>
      <w:szCs w:val="22"/>
      <w:lang w:val="en-GB"/>
    </w:rPr>
  </w:style>
  <w:style w:type="paragraph" w:customStyle="1" w:styleId="TLHead3">
    <w:name w:val="TLHead3"/>
    <w:basedOn w:val="Normal"/>
    <w:next w:val="Normal"/>
    <w:rsid w:val="00F06A55"/>
    <w:pPr>
      <w:numPr>
        <w:ilvl w:val="2"/>
        <w:numId w:val="10"/>
      </w:numPr>
      <w:spacing w:after="240" w:line="264" w:lineRule="auto"/>
      <w:outlineLvl w:val="2"/>
    </w:pPr>
    <w:rPr>
      <w:rFonts w:ascii="Times New Roman" w:eastAsia="SimSun" w:hAnsi="Times New Roman" w:cs="Times New Roman"/>
      <w:sz w:val="22"/>
      <w:szCs w:val="22"/>
      <w:lang w:val="en-GB"/>
    </w:rPr>
  </w:style>
  <w:style w:type="paragraph" w:customStyle="1" w:styleId="TLHead4">
    <w:name w:val="TLHead4"/>
    <w:basedOn w:val="Normal"/>
    <w:next w:val="Normal"/>
    <w:rsid w:val="00F06A55"/>
    <w:pPr>
      <w:numPr>
        <w:ilvl w:val="3"/>
        <w:numId w:val="10"/>
      </w:numPr>
      <w:spacing w:after="240" w:line="264" w:lineRule="auto"/>
      <w:outlineLvl w:val="3"/>
    </w:pPr>
    <w:rPr>
      <w:rFonts w:ascii="Times New Roman" w:eastAsia="SimSun" w:hAnsi="Times New Roman" w:cs="Times New Roman"/>
      <w:sz w:val="22"/>
      <w:szCs w:val="22"/>
      <w:lang w:val="en-GB"/>
    </w:rPr>
  </w:style>
  <w:style w:type="paragraph" w:customStyle="1" w:styleId="TLHead5">
    <w:name w:val="TLHead5"/>
    <w:basedOn w:val="Normal"/>
    <w:next w:val="Normal"/>
    <w:rsid w:val="00F06A55"/>
    <w:pPr>
      <w:numPr>
        <w:ilvl w:val="4"/>
        <w:numId w:val="10"/>
      </w:numPr>
      <w:spacing w:before="240" w:after="0" w:line="260" w:lineRule="atLeast"/>
      <w:outlineLvl w:val="4"/>
    </w:pPr>
    <w:rPr>
      <w:rFonts w:ascii="Times New Roman" w:eastAsia="SimSun" w:hAnsi="Times New Roman" w:cs="Times New Roman"/>
      <w:sz w:val="22"/>
      <w:szCs w:val="22"/>
      <w:lang w:val="en-GB"/>
    </w:rPr>
  </w:style>
  <w:style w:type="paragraph" w:customStyle="1" w:styleId="TLHead6">
    <w:name w:val="TLHead6"/>
    <w:basedOn w:val="Normal"/>
    <w:next w:val="Normal"/>
    <w:rsid w:val="00F06A55"/>
    <w:pPr>
      <w:numPr>
        <w:ilvl w:val="5"/>
        <w:numId w:val="10"/>
      </w:numPr>
      <w:spacing w:before="240" w:after="0" w:line="260" w:lineRule="atLeast"/>
      <w:outlineLvl w:val="5"/>
    </w:pPr>
    <w:rPr>
      <w:rFonts w:ascii="Times New Roman" w:eastAsia="SimSun" w:hAnsi="Times New Roman" w:cs="Times New Roman"/>
      <w:sz w:val="22"/>
      <w:szCs w:val="22"/>
      <w:lang w:val="en-GB"/>
    </w:rPr>
  </w:style>
  <w:style w:type="table" w:styleId="TableGrid">
    <w:name w:val="Table Grid"/>
    <w:basedOn w:val="TableNormal"/>
    <w:uiPriority w:val="39"/>
    <w:rsid w:val="00C6424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56769523">
      <w:bodyDiv w:val="1"/>
      <w:marLeft w:val="0"/>
      <w:marRight w:val="0"/>
      <w:marTop w:val="0"/>
      <w:marBottom w:val="0"/>
      <w:divBdr>
        <w:top w:val="none" w:sz="0" w:space="0" w:color="auto"/>
        <w:left w:val="none" w:sz="0" w:space="0" w:color="auto"/>
        <w:bottom w:val="none" w:sz="0" w:space="0" w:color="auto"/>
        <w:right w:val="none" w:sz="0" w:space="0" w:color="auto"/>
      </w:divBdr>
    </w:div>
    <w:div w:id="638849918">
      <w:bodyDiv w:val="1"/>
      <w:marLeft w:val="0"/>
      <w:marRight w:val="0"/>
      <w:marTop w:val="0"/>
      <w:marBottom w:val="0"/>
      <w:divBdr>
        <w:top w:val="none" w:sz="0" w:space="0" w:color="auto"/>
        <w:left w:val="none" w:sz="0" w:space="0" w:color="auto"/>
        <w:bottom w:val="none" w:sz="0" w:space="0" w:color="auto"/>
        <w:right w:val="none" w:sz="0" w:space="0" w:color="auto"/>
      </w:divBdr>
    </w:div>
    <w:div w:id="718631158">
      <w:bodyDiv w:val="1"/>
      <w:marLeft w:val="0"/>
      <w:marRight w:val="0"/>
      <w:marTop w:val="0"/>
      <w:marBottom w:val="0"/>
      <w:divBdr>
        <w:top w:val="none" w:sz="0" w:space="0" w:color="auto"/>
        <w:left w:val="none" w:sz="0" w:space="0" w:color="auto"/>
        <w:bottom w:val="none" w:sz="0" w:space="0" w:color="auto"/>
        <w:right w:val="none" w:sz="0" w:space="0" w:color="auto"/>
      </w:divBdr>
    </w:div>
    <w:div w:id="964964686">
      <w:bodyDiv w:val="1"/>
      <w:marLeft w:val="0"/>
      <w:marRight w:val="0"/>
      <w:marTop w:val="0"/>
      <w:marBottom w:val="0"/>
      <w:divBdr>
        <w:top w:val="none" w:sz="0" w:space="0" w:color="auto"/>
        <w:left w:val="none" w:sz="0" w:space="0" w:color="auto"/>
        <w:bottom w:val="none" w:sz="0" w:space="0" w:color="auto"/>
        <w:right w:val="none" w:sz="0" w:space="0" w:color="auto"/>
      </w:divBdr>
    </w:div>
    <w:div w:id="1554535723">
      <w:bodyDiv w:val="1"/>
      <w:marLeft w:val="0"/>
      <w:marRight w:val="0"/>
      <w:marTop w:val="0"/>
      <w:marBottom w:val="0"/>
      <w:divBdr>
        <w:top w:val="none" w:sz="0" w:space="0" w:color="auto"/>
        <w:left w:val="none" w:sz="0" w:space="0" w:color="auto"/>
        <w:bottom w:val="none" w:sz="0" w:space="0" w:color="auto"/>
        <w:right w:val="none" w:sz="0" w:space="0" w:color="auto"/>
      </w:divBdr>
    </w:div>
    <w:div w:id="1607615920">
      <w:bodyDiv w:val="1"/>
      <w:marLeft w:val="0"/>
      <w:marRight w:val="0"/>
      <w:marTop w:val="0"/>
      <w:marBottom w:val="0"/>
      <w:divBdr>
        <w:top w:val="none" w:sz="0" w:space="0" w:color="auto"/>
        <w:left w:val="none" w:sz="0" w:space="0" w:color="auto"/>
        <w:bottom w:val="none" w:sz="0" w:space="0" w:color="auto"/>
        <w:right w:val="none" w:sz="0" w:space="0" w:color="auto"/>
      </w:divBdr>
    </w:div>
    <w:div w:id="2026979214">
      <w:bodyDiv w:val="1"/>
      <w:marLeft w:val="0"/>
      <w:marRight w:val="0"/>
      <w:marTop w:val="0"/>
      <w:marBottom w:val="0"/>
      <w:divBdr>
        <w:top w:val="none" w:sz="0" w:space="0" w:color="auto"/>
        <w:left w:val="none" w:sz="0" w:space="0" w:color="auto"/>
        <w:bottom w:val="none" w:sz="0" w:space="0" w:color="auto"/>
        <w:right w:val="none" w:sz="0" w:space="0" w:color="auto"/>
      </w:divBdr>
    </w:div>
    <w:div w:id="20925067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sebi.gov.in/sebi_data/commondocs/mutualfundupdated06may2014.pdf" TargetMode="External"/><Relationship Id="rId13"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mailto:cs.co@licmf.com" TargetMode="Externa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hyperlink" Target="mailto:ceo@licmf.com" TargetMode="External"/><Relationship Id="rId4" Type="http://schemas.openxmlformats.org/officeDocument/2006/relationships/webSettings" Target="webSettings.xml"/><Relationship Id="rId9" Type="http://schemas.openxmlformats.org/officeDocument/2006/relationships/hyperlink" Target="mailto:Whistleblower@licmf.com" TargetMode="Externa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Metadata/LabelInfo.xml><?xml version="1.0" encoding="utf-8"?>
<clbl:labelList xmlns:clbl="http://schemas.microsoft.com/office/2020/mipLabelMetadata">
  <clbl:label id="{35420d87-ebf3-4eb6-a02e-a1364065b55e}" enabled="1" method="Privileged" siteId="{070340cc-c8c5-4e10-bedb-73d22991c7ba}" contentBits="0" removed="0"/>
</clbl:labelList>
</file>

<file path=docProps/app.xml><?xml version="1.0" encoding="utf-8"?>
<Properties xmlns="http://schemas.openxmlformats.org/officeDocument/2006/extended-properties" xmlns:vt="http://schemas.openxmlformats.org/officeDocument/2006/docPropsVTypes">
  <Template>Normal</Template>
  <TotalTime>257</TotalTime>
  <Pages>9</Pages>
  <Words>2495</Words>
  <Characters>14222</Characters>
  <Application>Microsoft Office Word</Application>
  <DocSecurity>0</DocSecurity>
  <Lines>118</Lines>
  <Paragraphs>33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16684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Mayank Arora</dc:creator>
  <cp:keywords/>
  <dc:description/>
  <cp:lastModifiedBy>Shikha Anil Chanda/CCL/CO</cp:lastModifiedBy>
  <cp:revision>73</cp:revision>
  <cp:lastPrinted>2024-10-29T05:29:00Z</cp:lastPrinted>
  <dcterms:created xsi:type="dcterms:W3CDTF">2024-10-07T08:57:00Z</dcterms:created>
  <dcterms:modified xsi:type="dcterms:W3CDTF">2024-10-29T06:19:00Z</dcterms:modified>
</cp:coreProperties>
</file>